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27240B3"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7D45C3">
              <w:rPr>
                <w:b/>
                <w:sz w:val="22"/>
                <w:szCs w:val="24"/>
              </w:rPr>
              <w:t>6</w:t>
            </w:r>
            <w:r w:rsidR="004C6B5E">
              <w:rPr>
                <w:b/>
                <w:sz w:val="22"/>
                <w:szCs w:val="24"/>
              </w:rPr>
              <w:t>-bis-</w:t>
            </w:r>
            <w:r w:rsidR="00CF4A2E">
              <w:rPr>
                <w:b/>
                <w:sz w:val="22"/>
                <w:szCs w:val="24"/>
              </w:rPr>
              <w:t>e</w:t>
            </w:r>
            <w:r w:rsidRPr="002C136E">
              <w:rPr>
                <w:b/>
                <w:sz w:val="22"/>
                <w:szCs w:val="24"/>
              </w:rPr>
              <w:tab/>
            </w:r>
          </w:p>
          <w:p w14:paraId="1EC84673" w14:textId="3B591514" w:rsidR="006F40BC" w:rsidRPr="002C136E" w:rsidRDefault="005F6F46" w:rsidP="00343026">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Oct</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11</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343026">
              <w:rPr>
                <w:rFonts w:ascii="Times New Roman" w:hAnsi="Times New Roman"/>
                <w:i w:val="0"/>
                <w:noProof w:val="0"/>
                <w:sz w:val="22"/>
                <w:szCs w:val="24"/>
              </w:rPr>
              <w:t>Oct</w:t>
            </w:r>
            <w:r w:rsidR="00A559FB" w:rsidRPr="002C136E">
              <w:rPr>
                <w:rFonts w:ascii="Times New Roman" w:hAnsi="Times New Roman"/>
                <w:i w:val="0"/>
                <w:noProof w:val="0"/>
                <w:sz w:val="22"/>
                <w:szCs w:val="24"/>
              </w:rPr>
              <w:t xml:space="preserve"> </w:t>
            </w:r>
            <w:r w:rsidR="00343026">
              <w:rPr>
                <w:rFonts w:ascii="Times New Roman" w:hAnsi="Times New Roman"/>
                <w:i w:val="0"/>
                <w:noProof w:val="0"/>
                <w:sz w:val="22"/>
                <w:szCs w:val="24"/>
              </w:rPr>
              <w:t>19</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4FB54581" w:rsidR="006F40BC" w:rsidRPr="002C136E" w:rsidRDefault="00C9247D" w:rsidP="00343026">
            <w:pPr>
              <w:tabs>
                <w:tab w:val="right" w:pos="10000"/>
              </w:tabs>
              <w:spacing w:after="0"/>
              <w:jc w:val="right"/>
              <w:rPr>
                <w:bCs/>
                <w:sz w:val="22"/>
                <w:szCs w:val="24"/>
              </w:rPr>
            </w:pPr>
            <w:r w:rsidRPr="00C9247D">
              <w:rPr>
                <w:b/>
                <w:sz w:val="22"/>
                <w:szCs w:val="24"/>
                <w:lang w:val="en-US"/>
              </w:rPr>
              <w:t>R1-2109571</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0814DC31"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00A30FE8">
        <w:rPr>
          <w:sz w:val="22"/>
        </w:rPr>
        <w:t>M</w:t>
      </w:r>
      <w:r w:rsidR="00C856C2">
        <w:rPr>
          <w:sz w:val="22"/>
        </w:rPr>
        <w:t>ediaTek Inc.</w:t>
      </w:r>
    </w:p>
    <w:p w14:paraId="2AF82EAF" w14:textId="07DB2A12"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9B4FA7">
        <w:rPr>
          <w:sz w:val="22"/>
        </w:rPr>
        <w:t>Discussion on</w:t>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13347107" w14:textId="37C9371F" w:rsidR="00014179" w:rsidRPr="00014179" w:rsidRDefault="00746535" w:rsidP="00014179">
      <w:pPr>
        <w:pStyle w:val="Heading1"/>
        <w:jc w:val="both"/>
        <w:rPr>
          <w:rFonts w:ascii="Times New Roman" w:hAnsi="Times New Roman"/>
          <w:lang w:val="en-US"/>
        </w:rPr>
      </w:pPr>
      <w:r w:rsidRPr="002C136E">
        <w:rPr>
          <w:rFonts w:ascii="Times New Roman" w:hAnsi="Times New Roman"/>
          <w:lang w:val="en-US"/>
        </w:rPr>
        <w:t>Introduction</w:t>
      </w:r>
    </w:p>
    <w:p w14:paraId="2FA77CEB" w14:textId="52A64D8A" w:rsidR="00B517CB" w:rsidRDefault="00B517CB" w:rsidP="00B517CB">
      <w:pPr>
        <w:overflowPunct/>
        <w:autoSpaceDE/>
        <w:autoSpaceDN/>
        <w:adjustRightInd/>
        <w:spacing w:before="120" w:after="120" w:line="276" w:lineRule="auto"/>
        <w:jc w:val="both"/>
        <w:textAlignment w:val="auto"/>
        <w:rPr>
          <w:lang w:eastAsia="zh-CN"/>
        </w:rPr>
      </w:pPr>
      <w:r>
        <w:rPr>
          <w:lang w:eastAsia="zh-CN"/>
        </w:rPr>
        <w:t>In the last RAN1 meeting (R1-10</w:t>
      </w:r>
      <w:r w:rsidR="00343026">
        <w:rPr>
          <w:lang w:eastAsia="zh-CN"/>
        </w:rPr>
        <w:t>6</w:t>
      </w:r>
      <w:r w:rsidR="00A30FE8">
        <w:rPr>
          <w:lang w:eastAsia="zh-CN"/>
        </w:rPr>
        <w:t xml:space="preserve">-e), the implementation procedure of </w:t>
      </w:r>
      <w:r w:rsidR="000C21E8">
        <w:rPr>
          <w:lang w:eastAsia="zh-CN"/>
        </w:rPr>
        <w:t>TBoMS was debated</w:t>
      </w:r>
      <w:r>
        <w:rPr>
          <w:lang w:eastAsia="zh-CN"/>
        </w:rPr>
        <w:t xml:space="preserve"> and </w:t>
      </w:r>
      <w:r w:rsidR="00A30FE8">
        <w:rPr>
          <w:lang w:eastAsia="zh-CN"/>
        </w:rPr>
        <w:t>the following agreement</w:t>
      </w:r>
      <w:r w:rsidR="00800FE3">
        <w:rPr>
          <w:lang w:eastAsia="zh-CN"/>
        </w:rPr>
        <w:t>s</w:t>
      </w:r>
      <w:r w:rsidR="00A30FE8">
        <w:rPr>
          <w:lang w:eastAsia="zh-CN"/>
        </w:rPr>
        <w:t xml:space="preserve"> was made</w:t>
      </w:r>
      <w:r w:rsidR="00261B06">
        <w:rPr>
          <w:lang w:eastAsia="zh-CN"/>
        </w:rPr>
        <w:t xml:space="preserve"> [1]</w:t>
      </w:r>
      <w:r>
        <w:rPr>
          <w:lang w:eastAsia="zh-CN"/>
        </w:rPr>
        <w:t>:</w:t>
      </w:r>
    </w:p>
    <w:p w14:paraId="08F3A628" w14:textId="77777777" w:rsidR="00343026" w:rsidRPr="00953612" w:rsidRDefault="00343026" w:rsidP="00343026">
      <w:pPr>
        <w:shd w:val="clear" w:color="auto" w:fill="FFFFFF"/>
        <w:jc w:val="both"/>
        <w:rPr>
          <w:highlight w:val="green"/>
        </w:rPr>
      </w:pPr>
      <w:r w:rsidRPr="00953612">
        <w:rPr>
          <w:highlight w:val="green"/>
        </w:rPr>
        <w:t>Agreement</w:t>
      </w:r>
    </w:p>
    <w:p w14:paraId="0639F093" w14:textId="77777777" w:rsidR="00343026" w:rsidRDefault="00343026" w:rsidP="00343026">
      <w:pPr>
        <w:shd w:val="clear" w:color="auto" w:fill="FFFFFF"/>
      </w:pPr>
      <w:r w:rsidRPr="00C3098D">
        <w:t>The number of slots allocated for TBoMS is counted based on the available slots for UL transmission. </w:t>
      </w:r>
    </w:p>
    <w:p w14:paraId="77CEF909" w14:textId="77777777" w:rsidR="00343026" w:rsidRDefault="00343026" w:rsidP="00343026">
      <w:pPr>
        <w:numPr>
          <w:ilvl w:val="0"/>
          <w:numId w:val="35"/>
        </w:numPr>
        <w:overflowPunct/>
        <w:autoSpaceDE/>
        <w:autoSpaceDN/>
        <w:adjustRightInd/>
        <w:spacing w:after="0"/>
        <w:textAlignment w:val="auto"/>
        <w:rPr>
          <w:lang w:eastAsia="x-none"/>
        </w:rPr>
      </w:pPr>
      <w:r w:rsidRPr="00C3098D">
        <w:rPr>
          <w:lang w:eastAsia="x-none"/>
        </w:rPr>
        <w:t>The determination of available slots for PUSCH repetition type A, as defined in AI 8.8.1.1, is reused.</w:t>
      </w:r>
    </w:p>
    <w:p w14:paraId="5A34D2F7" w14:textId="77777777" w:rsidR="00343026" w:rsidRPr="00C3098D" w:rsidRDefault="00343026" w:rsidP="00343026">
      <w:pPr>
        <w:numPr>
          <w:ilvl w:val="0"/>
          <w:numId w:val="35"/>
        </w:numPr>
        <w:overflowPunct/>
        <w:autoSpaceDE/>
        <w:autoSpaceDN/>
        <w:adjustRightInd/>
        <w:spacing w:after="200"/>
        <w:textAlignment w:val="auto"/>
        <w:rPr>
          <w:lang w:eastAsia="x-none"/>
        </w:rPr>
      </w:pPr>
      <w:r w:rsidRPr="00B433EE">
        <w:rPr>
          <w:rFonts w:eastAsia="等线"/>
          <w:lang w:eastAsia="zh-CN"/>
        </w:rPr>
        <w:t xml:space="preserve">Note: </w:t>
      </w:r>
      <w:r w:rsidRPr="00B433EE">
        <w:rPr>
          <w:rFonts w:eastAsia="等线" w:hint="eastAsia"/>
          <w:lang w:eastAsia="zh-CN"/>
        </w:rPr>
        <w:t>Av</w:t>
      </w:r>
      <w:r w:rsidRPr="00B433EE">
        <w:rPr>
          <w:rFonts w:eastAsia="等线"/>
          <w:lang w:eastAsia="zh-CN"/>
        </w:rPr>
        <w:t xml:space="preserve">ailable slots </w:t>
      </w:r>
      <w:r w:rsidRPr="00B433EE">
        <w:rPr>
          <w:rFonts w:eastAsia="等线" w:hint="eastAsia"/>
          <w:lang w:eastAsia="zh-CN"/>
        </w:rPr>
        <w:t>for</w:t>
      </w:r>
      <w:r w:rsidRPr="00B433EE">
        <w:rPr>
          <w:rFonts w:eastAsia="等线"/>
          <w:lang w:eastAsia="zh-CN"/>
        </w:rPr>
        <w:t xml:space="preserve"> FDD or SUL could be revisited according to discussion in </w:t>
      </w:r>
      <w:r w:rsidRPr="00C3098D">
        <w:rPr>
          <w:lang w:eastAsia="x-none"/>
        </w:rPr>
        <w:t>AI 8.8.1.1</w:t>
      </w:r>
    </w:p>
    <w:p w14:paraId="35B67CC8" w14:textId="77777777" w:rsidR="00343026" w:rsidRPr="00C66702" w:rsidRDefault="00343026" w:rsidP="00343026">
      <w:pPr>
        <w:shd w:val="clear" w:color="auto" w:fill="FFFFFF"/>
        <w:spacing w:after="200"/>
        <w:rPr>
          <w:highlight w:val="green"/>
        </w:rPr>
      </w:pPr>
      <w:r w:rsidRPr="00C66702">
        <w:rPr>
          <w:highlight w:val="green"/>
        </w:rPr>
        <w:t>Agreement</w:t>
      </w:r>
    </w:p>
    <w:p w14:paraId="34DDCE50" w14:textId="77777777" w:rsidR="00343026" w:rsidRDefault="00343026" w:rsidP="00343026">
      <w:pPr>
        <w:shd w:val="clear" w:color="auto" w:fill="FFFFFF"/>
      </w:pPr>
      <w:r w:rsidRPr="00CD61D2">
        <w:t>Allocating resources for TBoMS in the special slot in TDD is possible according to the agreed time domain resource determination for TBoMS.</w:t>
      </w:r>
    </w:p>
    <w:p w14:paraId="3C409BBE" w14:textId="77777777" w:rsidR="00343026" w:rsidRDefault="00343026" w:rsidP="00343026">
      <w:pPr>
        <w:numPr>
          <w:ilvl w:val="0"/>
          <w:numId w:val="35"/>
        </w:numPr>
        <w:overflowPunct/>
        <w:autoSpaceDE/>
        <w:autoSpaceDN/>
        <w:adjustRightInd/>
        <w:spacing w:after="200"/>
        <w:textAlignment w:val="auto"/>
        <w:rPr>
          <w:lang w:eastAsia="x-none"/>
        </w:rPr>
      </w:pPr>
      <w:r w:rsidRPr="00CD61D2">
        <w:rPr>
          <w:lang w:eastAsia="x-none"/>
        </w:rPr>
        <w:t>No further optimization to allocate resources for TBoMS in the special slot is supported.</w:t>
      </w:r>
    </w:p>
    <w:p w14:paraId="2131C0CA" w14:textId="77777777" w:rsidR="00343026" w:rsidRPr="005500E1" w:rsidRDefault="00343026" w:rsidP="00343026">
      <w:pPr>
        <w:shd w:val="clear" w:color="auto" w:fill="FFFFFF"/>
        <w:spacing w:after="200"/>
        <w:jc w:val="both"/>
        <w:rPr>
          <w:highlight w:val="green"/>
        </w:rPr>
      </w:pPr>
      <w:r w:rsidRPr="005500E1">
        <w:rPr>
          <w:rFonts w:hint="eastAsia"/>
          <w:highlight w:val="green"/>
        </w:rPr>
        <w:t>Agreement</w:t>
      </w:r>
    </w:p>
    <w:p w14:paraId="0CBDD170" w14:textId="77777777" w:rsidR="00343026" w:rsidRDefault="00343026" w:rsidP="00343026">
      <w:pPr>
        <w:shd w:val="clear" w:color="auto" w:fill="FFFFFF"/>
        <w:jc w:val="both"/>
      </w:pPr>
      <w:r w:rsidRPr="00E90839">
        <w:t>TBoMS is supported for both configured grant and dynamic grant.</w:t>
      </w:r>
    </w:p>
    <w:p w14:paraId="692B5EB8" w14:textId="77777777" w:rsidR="00343026" w:rsidRPr="00AC75C8" w:rsidRDefault="00343026" w:rsidP="00343026">
      <w:pPr>
        <w:rPr>
          <w:rFonts w:ascii="Calibri" w:hAnsi="Calibri"/>
          <w:b/>
          <w:bCs/>
          <w:szCs w:val="22"/>
          <w:highlight w:val="green"/>
          <w:lang w:eastAsia="fr-FR"/>
        </w:rPr>
      </w:pPr>
      <w:r w:rsidRPr="00AC75C8">
        <w:rPr>
          <w:b/>
          <w:bCs/>
          <w:highlight w:val="green"/>
        </w:rPr>
        <w:t xml:space="preserve">Agreement </w:t>
      </w:r>
    </w:p>
    <w:p w14:paraId="3FDDAAA9" w14:textId="4108F452" w:rsidR="00343026" w:rsidRDefault="00343026" w:rsidP="00343026">
      <w:r>
        <w:rPr>
          <w:color w:val="FF0000"/>
        </w:rPr>
        <w:t xml:space="preserve">To calculate </w:t>
      </w:r>
      <m:oMath>
        <m:sSub>
          <m:sSubPr>
            <m:ctrlPr>
              <w:rPr>
                <w:rFonts w:ascii="Cambria Math" w:eastAsia="等线"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rPr>
        <w:t xml:space="preserve">  for TBS determination</w:t>
      </w:r>
      <w:r>
        <w:t xml:space="preserve">, at least the scaling factor value </w:t>
      </w:r>
      <m:oMath>
        <m:r>
          <w:rPr>
            <w:rFonts w:ascii="Cambria Math" w:hAnsi="Cambria Math"/>
          </w:rPr>
          <m:t>K</m:t>
        </m:r>
      </m:oMath>
      <w:r>
        <w:t>=</w:t>
      </w:r>
      <w:r>
        <w:rPr>
          <w:color w:val="FF0000"/>
        </w:rPr>
        <w:t xml:space="preserve">N is supported, where N is the </w:t>
      </w:r>
      <w:r>
        <w:t xml:space="preserve">number of allocated slots for </w:t>
      </w:r>
      <w:r>
        <w:rPr>
          <w:color w:val="FF0000"/>
        </w:rPr>
        <w:t>a single</w:t>
      </w:r>
      <w:r>
        <w:t xml:space="preserve"> TBoMS.</w:t>
      </w:r>
    </w:p>
    <w:p w14:paraId="35E8EBDD" w14:textId="77777777" w:rsidR="00343026" w:rsidRDefault="00343026" w:rsidP="00343026">
      <w:r>
        <w:t>FFS: whether further values</w:t>
      </w:r>
      <w:r>
        <w:rPr>
          <w:color w:val="FF0000"/>
        </w:rPr>
        <w:t xml:space="preserve"> 1&lt;K&lt;N</w:t>
      </w:r>
      <w:r>
        <w:t xml:space="preserve"> </w:t>
      </w:r>
      <w:r>
        <w:rPr>
          <w:color w:val="FF0000"/>
        </w:rPr>
        <w:t>are supported</w:t>
      </w:r>
      <w:r>
        <w:t>.</w:t>
      </w:r>
    </w:p>
    <w:p w14:paraId="43AD484A" w14:textId="3A974B1D" w:rsidR="00343026" w:rsidRDefault="00343026" w:rsidP="00343026">
      <w:r>
        <w:t xml:space="preserve">FFS: details related to the indication of </w:t>
      </w:r>
      <m:oMath>
        <m:r>
          <w:rPr>
            <w:rFonts w:ascii="Cambria Math" w:hAnsi="Cambria Math"/>
          </w:rPr>
          <m:t>K</m:t>
        </m:r>
      </m:oMath>
      <w:r>
        <w:t>.</w:t>
      </w:r>
    </w:p>
    <w:p w14:paraId="69BB11E7" w14:textId="77777777" w:rsidR="00343026" w:rsidRPr="0019562F" w:rsidRDefault="00343026" w:rsidP="00343026">
      <w:r>
        <w:rPr>
          <w:color w:val="FF0000"/>
        </w:rPr>
        <w:t xml:space="preserve">Note: </w:t>
      </w:r>
      <w:r w:rsidRPr="0019562F">
        <w:rPr>
          <w:color w:val="FF0000"/>
        </w:rPr>
        <w:t>No supporting the case K=1</w:t>
      </w:r>
      <w:r>
        <w:rPr>
          <w:color w:val="FF0000"/>
        </w:rPr>
        <w:t xml:space="preserve"> for a single</w:t>
      </w:r>
      <w:r>
        <w:t xml:space="preserve"> TBoMS</w:t>
      </w:r>
      <w:r w:rsidRPr="0019562F">
        <w:t>.</w:t>
      </w:r>
    </w:p>
    <w:p w14:paraId="727FBCC2" w14:textId="77777777" w:rsidR="00343026" w:rsidRPr="00420A37" w:rsidRDefault="00343026" w:rsidP="00343026">
      <w:pPr>
        <w:rPr>
          <w:b/>
          <w:bCs/>
          <w:highlight w:val="green"/>
        </w:rPr>
      </w:pPr>
      <w:r w:rsidRPr="00420A37">
        <w:rPr>
          <w:b/>
          <w:bCs/>
          <w:highlight w:val="green"/>
        </w:rPr>
        <w:t>Agreement</w:t>
      </w:r>
    </w:p>
    <w:p w14:paraId="29795E28" w14:textId="77777777" w:rsidR="00343026" w:rsidRDefault="00343026" w:rsidP="00343026">
      <w:r>
        <w:t>Repetitions of a single TBoMS are supported, where:</w:t>
      </w:r>
    </w:p>
    <w:p w14:paraId="301DEBCA" w14:textId="77777777" w:rsidR="00343026" w:rsidRDefault="00343026" w:rsidP="00343026">
      <w:pPr>
        <w:pStyle w:val="ListParagraph"/>
        <w:numPr>
          <w:ilvl w:val="0"/>
          <w:numId w:val="36"/>
        </w:numPr>
        <w:overflowPunct/>
        <w:autoSpaceDE/>
        <w:autoSpaceDN/>
        <w:adjustRightInd/>
        <w:spacing w:line="256" w:lineRule="auto"/>
        <w:jc w:val="both"/>
        <w:textAlignment w:val="auto"/>
        <w:rPr>
          <w:sz w:val="22"/>
        </w:rPr>
      </w:pPr>
      <w:r>
        <w:rPr>
          <w:sz w:val="22"/>
        </w:rPr>
        <w:t xml:space="preserve">The number of </w:t>
      </w:r>
      <w:r>
        <w:rPr>
          <w:strike/>
          <w:color w:val="FF0000"/>
          <w:sz w:val="22"/>
        </w:rPr>
        <w:t xml:space="preserve">configured </w:t>
      </w:r>
      <w:r>
        <w:rPr>
          <w:sz w:val="22"/>
        </w:rPr>
        <w:t>repetitions is denoted by M, i.e., the total number of allocated slots for TBoMS repetition is M*N.</w:t>
      </w:r>
    </w:p>
    <w:p w14:paraId="06EB7443" w14:textId="77777777" w:rsidR="00343026" w:rsidRDefault="00343026" w:rsidP="00343026">
      <w:pPr>
        <w:pStyle w:val="ListParagraph"/>
        <w:numPr>
          <w:ilvl w:val="1"/>
          <w:numId w:val="36"/>
        </w:numPr>
        <w:overflowPunct/>
        <w:autoSpaceDE/>
        <w:autoSpaceDN/>
        <w:adjustRightInd/>
        <w:spacing w:line="256" w:lineRule="auto"/>
        <w:jc w:val="both"/>
        <w:textAlignment w:val="auto"/>
        <w:rPr>
          <w:color w:val="FF0000"/>
          <w:sz w:val="22"/>
        </w:rPr>
      </w:pPr>
      <w:r>
        <w:rPr>
          <w:color w:val="FF0000"/>
          <w:sz w:val="22"/>
        </w:rPr>
        <w:t>Note: M*N is no more than the max number of repetitions agreed for repetition Type A enhancement in agenda 8.8.1.1</w:t>
      </w:r>
    </w:p>
    <w:p w14:paraId="11D7D395" w14:textId="77777777" w:rsidR="00343026" w:rsidRDefault="00343026" w:rsidP="00343026">
      <w:pPr>
        <w:pStyle w:val="ListParagraph"/>
        <w:numPr>
          <w:ilvl w:val="0"/>
          <w:numId w:val="36"/>
        </w:numPr>
        <w:overflowPunct/>
        <w:autoSpaceDE/>
        <w:autoSpaceDN/>
        <w:adjustRightInd/>
        <w:spacing w:line="256" w:lineRule="auto"/>
        <w:jc w:val="both"/>
        <w:textAlignment w:val="auto"/>
        <w:rPr>
          <w:sz w:val="22"/>
        </w:rPr>
      </w:pPr>
      <w:r>
        <w:rPr>
          <w:sz w:val="22"/>
        </w:rPr>
        <w:t>Available slot determination is according to existing agreements.</w:t>
      </w:r>
    </w:p>
    <w:p w14:paraId="1FDCB92C" w14:textId="77777777" w:rsidR="00343026" w:rsidRDefault="00343026" w:rsidP="00343026">
      <w:pPr>
        <w:pStyle w:val="ListParagraph"/>
        <w:numPr>
          <w:ilvl w:val="0"/>
          <w:numId w:val="36"/>
        </w:numPr>
        <w:overflowPunct/>
        <w:autoSpaceDE/>
        <w:autoSpaceDN/>
        <w:adjustRightInd/>
        <w:spacing w:line="256" w:lineRule="auto"/>
        <w:jc w:val="both"/>
        <w:textAlignment w:val="auto"/>
        <w:rPr>
          <w:color w:val="FF0000"/>
          <w:sz w:val="22"/>
          <w:lang w:eastAsia="ko-KR"/>
        </w:rPr>
      </w:pPr>
      <w:r>
        <w:rPr>
          <w:color w:val="FF0000"/>
          <w:sz w:val="22"/>
          <w:lang w:eastAsia="zh-CN"/>
        </w:rPr>
        <w:t>The number and location of allocated symbols within an allocated slot for TBoMS transmission are the same among all repeated single TBoMS.</w:t>
      </w:r>
    </w:p>
    <w:p w14:paraId="71B88FBE" w14:textId="77777777" w:rsidR="00343026" w:rsidRPr="004006DB" w:rsidRDefault="00343026" w:rsidP="00343026">
      <w:pPr>
        <w:pStyle w:val="ListParagraph"/>
        <w:numPr>
          <w:ilvl w:val="0"/>
          <w:numId w:val="36"/>
        </w:numPr>
        <w:overflowPunct/>
        <w:autoSpaceDE/>
        <w:autoSpaceDN/>
        <w:adjustRightInd/>
        <w:spacing w:line="256" w:lineRule="auto"/>
        <w:jc w:val="both"/>
        <w:textAlignment w:val="auto"/>
        <w:rPr>
          <w:sz w:val="22"/>
        </w:rPr>
      </w:pPr>
      <w:r w:rsidRPr="004006DB">
        <w:rPr>
          <w:sz w:val="22"/>
        </w:rPr>
        <w:t xml:space="preserve">FFS </w:t>
      </w:r>
      <w:r w:rsidRPr="004006DB">
        <w:rPr>
          <w:color w:val="FF0000"/>
          <w:sz w:val="22"/>
        </w:rPr>
        <w:t>other</w:t>
      </w:r>
      <w:r w:rsidRPr="004006DB">
        <w:rPr>
          <w:sz w:val="22"/>
        </w:rPr>
        <w:t xml:space="preserve"> aspects of TBoMS repetitions, </w:t>
      </w:r>
      <w:r w:rsidRPr="004006DB">
        <w:rPr>
          <w:color w:val="FF0000"/>
          <w:sz w:val="22"/>
        </w:rPr>
        <w:t>e.g</w:t>
      </w:r>
      <w:r w:rsidRPr="004006DB">
        <w:rPr>
          <w:sz w:val="22"/>
        </w:rPr>
        <w:t>.:</w:t>
      </w:r>
    </w:p>
    <w:p w14:paraId="506F6628"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t>Details of time domain resource indication.</w:t>
      </w:r>
    </w:p>
    <w:p w14:paraId="5CAEE95E"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t>Supported values for the number of TBoMS repetitions.</w:t>
      </w:r>
    </w:p>
    <w:p w14:paraId="3D3B9703"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t>How to indicate the number of TBoMS repetitions.</w:t>
      </w:r>
    </w:p>
    <w:p w14:paraId="321D1C17"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lastRenderedPageBreak/>
        <w:t>Interactions with frequency hopping and precoder cycling across the M groups of N allocated slots for each single TBoMS repetition.</w:t>
      </w:r>
    </w:p>
    <w:p w14:paraId="21CB7B92"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t>Whether RV indices should be cycled across the M groups of N allocated slots for each single TBoMS repetition.</w:t>
      </w:r>
    </w:p>
    <w:p w14:paraId="16504205" w14:textId="77777777" w:rsidR="00343026" w:rsidRDefault="00343026" w:rsidP="00343026">
      <w:pPr>
        <w:pStyle w:val="ListParagraph"/>
        <w:numPr>
          <w:ilvl w:val="1"/>
          <w:numId w:val="36"/>
        </w:numPr>
        <w:overflowPunct/>
        <w:autoSpaceDE/>
        <w:autoSpaceDN/>
        <w:adjustRightInd/>
        <w:spacing w:line="256" w:lineRule="auto"/>
        <w:jc w:val="both"/>
        <w:textAlignment w:val="auto"/>
        <w:rPr>
          <w:sz w:val="22"/>
        </w:rPr>
      </w:pPr>
      <w:r>
        <w:rPr>
          <w:sz w:val="22"/>
        </w:rPr>
        <w:t>Details of TBoMS retransmissions.</w:t>
      </w:r>
    </w:p>
    <w:p w14:paraId="20017337" w14:textId="77777777" w:rsidR="00343026" w:rsidRPr="00CC0874" w:rsidRDefault="00343026" w:rsidP="00343026">
      <w:pPr>
        <w:pStyle w:val="ListParagraph"/>
        <w:numPr>
          <w:ilvl w:val="1"/>
          <w:numId w:val="36"/>
        </w:numPr>
        <w:overflowPunct/>
        <w:autoSpaceDE/>
        <w:autoSpaceDN/>
        <w:adjustRightInd/>
        <w:spacing w:line="256" w:lineRule="auto"/>
        <w:jc w:val="both"/>
        <w:textAlignment w:val="auto"/>
        <w:rPr>
          <w:sz w:val="22"/>
        </w:rPr>
      </w:pPr>
      <w:r w:rsidRPr="00E959EB">
        <w:rPr>
          <w:rFonts w:eastAsia="等线"/>
          <w:sz w:val="22"/>
          <w:lang w:eastAsia="zh-CN"/>
        </w:rPr>
        <w:t>Potential MAC layer impact, but should be decided by RAN2</w:t>
      </w:r>
    </w:p>
    <w:p w14:paraId="72ADBDB3" w14:textId="77777777" w:rsidR="00343026" w:rsidRDefault="00343026" w:rsidP="00343026">
      <w:pPr>
        <w:rPr>
          <w:sz w:val="22"/>
        </w:rPr>
      </w:pPr>
      <w:r>
        <w:t xml:space="preserve">Note: No additional dropping rule optimization will be introduced other than dropping rules for single TBoMS transmission. </w:t>
      </w:r>
    </w:p>
    <w:p w14:paraId="12DBAEEF" w14:textId="77777777" w:rsidR="00343026" w:rsidRPr="005D12CD" w:rsidRDefault="00343026" w:rsidP="00343026">
      <w:pPr>
        <w:rPr>
          <w:highlight w:val="green"/>
        </w:rPr>
      </w:pPr>
      <w:r w:rsidRPr="003C4024">
        <w:rPr>
          <w:rFonts w:hint="eastAsia"/>
          <w:highlight w:val="green"/>
        </w:rPr>
        <w:t>Agreement</w:t>
      </w:r>
    </w:p>
    <w:p w14:paraId="10D2B0A3" w14:textId="77777777" w:rsidR="00343026" w:rsidRPr="005D12CD" w:rsidRDefault="00343026" w:rsidP="00343026">
      <w:r w:rsidRPr="005D12CD">
        <w:t>The UE determines whether or not to drop a slot determined as available for TBoMS transmission according to Rel-15/16 PUSCH dropping rules, where the dropped slot is still counted in the N allocated slots for the single TBoMS transmission.</w:t>
      </w:r>
    </w:p>
    <w:p w14:paraId="7DCF1E53" w14:textId="77777777" w:rsidR="00343026" w:rsidRPr="005D12CD" w:rsidRDefault="00343026" w:rsidP="00343026">
      <w:r w:rsidRPr="005D12CD">
        <w:t>FFS: Rel-17 PUSCH dropping rules are also applied if introduced in other WI(s)</w:t>
      </w:r>
    </w:p>
    <w:p w14:paraId="7E5F92E8" w14:textId="77777777" w:rsidR="008514BC" w:rsidRPr="00DF4AB5" w:rsidRDefault="008514BC" w:rsidP="008514BC">
      <w:pPr>
        <w:shd w:val="clear" w:color="auto" w:fill="FFFFFF"/>
        <w:jc w:val="both"/>
        <w:rPr>
          <w:rFonts w:eastAsia="等线"/>
          <w:highlight w:val="darkYellow"/>
          <w:lang w:eastAsia="zh-CN"/>
        </w:rPr>
      </w:pPr>
      <w:r w:rsidRPr="00DF4AB5">
        <w:rPr>
          <w:rFonts w:eastAsia="等线" w:hint="eastAsia"/>
          <w:highlight w:val="darkYellow"/>
          <w:lang w:eastAsia="zh-CN"/>
        </w:rPr>
        <w:t>W</w:t>
      </w:r>
      <w:r w:rsidRPr="00DF4AB5">
        <w:rPr>
          <w:rFonts w:eastAsia="等线"/>
          <w:highlight w:val="darkYellow"/>
          <w:lang w:eastAsia="zh-CN"/>
        </w:rPr>
        <w:t>orking Assumption</w:t>
      </w:r>
    </w:p>
    <w:p w14:paraId="3393C38C" w14:textId="77777777" w:rsidR="008514BC" w:rsidRPr="00DF4AB5" w:rsidRDefault="008514BC" w:rsidP="008514BC">
      <w:pPr>
        <w:shd w:val="clear" w:color="auto" w:fill="FFFFFF"/>
        <w:jc w:val="both"/>
        <w:rPr>
          <w:rFonts w:eastAsia="等线"/>
          <w:highlight w:val="yellow"/>
          <w:lang w:eastAsia="zh-CN"/>
        </w:rPr>
      </w:pPr>
      <w:r>
        <w:t>Single TBoMS structure of Option 3 is selected</w:t>
      </w:r>
    </w:p>
    <w:p w14:paraId="46C18FAD" w14:textId="77777777" w:rsidR="008514BC" w:rsidRDefault="008514BC" w:rsidP="008514BC">
      <w:pPr>
        <w:numPr>
          <w:ilvl w:val="0"/>
          <w:numId w:val="37"/>
        </w:numPr>
        <w:overflowPunct/>
        <w:autoSpaceDE/>
        <w:autoSpaceDN/>
        <w:adjustRightInd/>
        <w:spacing w:line="252" w:lineRule="auto"/>
        <w:jc w:val="both"/>
        <w:textAlignment w:val="auto"/>
      </w:pPr>
      <w:r>
        <w:rPr>
          <w:b/>
          <w:bCs/>
        </w:rPr>
        <w:t>Option 3</w:t>
      </w:r>
      <w:r>
        <w:t xml:space="preserve">: Multiple TOTs are determined for a TBoMS. The TB is transmitted on the multiple TOTs using a single RV. </w:t>
      </w:r>
    </w:p>
    <w:p w14:paraId="0AB1B412" w14:textId="77777777" w:rsidR="008514BC" w:rsidRDefault="008514BC" w:rsidP="008514BC">
      <w:pPr>
        <w:numPr>
          <w:ilvl w:val="1"/>
          <w:numId w:val="37"/>
        </w:numPr>
        <w:overflowPunct/>
        <w:autoSpaceDE/>
        <w:autoSpaceDN/>
        <w:adjustRightInd/>
        <w:spacing w:line="252" w:lineRule="auto"/>
        <w:jc w:val="both"/>
        <w:textAlignment w:val="auto"/>
      </w:pPr>
      <w:r>
        <w:t xml:space="preserve">FFS: how the single RV is rate matched across single or multiple TOTs, e.g., rate matched for each TOT, rate matched for all the TOTs, rate matched for each slot and so on. </w:t>
      </w:r>
    </w:p>
    <w:p w14:paraId="5929732C" w14:textId="77777777" w:rsidR="00343026" w:rsidRDefault="00343026" w:rsidP="00AF3291">
      <w:pPr>
        <w:overflowPunct/>
        <w:autoSpaceDE/>
        <w:autoSpaceDN/>
        <w:adjustRightInd/>
        <w:spacing w:line="252" w:lineRule="auto"/>
        <w:jc w:val="both"/>
        <w:textAlignment w:val="auto"/>
        <w:rPr>
          <w:rFonts w:eastAsia="Times New Roman"/>
        </w:rPr>
      </w:pPr>
    </w:p>
    <w:p w14:paraId="25FE8CEB" w14:textId="21327549" w:rsidR="00AF3291" w:rsidRPr="00014179" w:rsidRDefault="00AF3291" w:rsidP="00014179">
      <w:pPr>
        <w:pStyle w:val="Heading1"/>
        <w:rPr>
          <w:rFonts w:ascii="Times New Roman" w:hAnsi="Times New Roman"/>
        </w:rPr>
      </w:pPr>
      <w:r w:rsidRPr="00014179">
        <w:rPr>
          <w:rFonts w:ascii="Times New Roman" w:hAnsi="Times New Roman"/>
        </w:rPr>
        <w:t>TB</w:t>
      </w:r>
      <w:r w:rsidR="005A34A5" w:rsidRPr="00014179">
        <w:rPr>
          <w:rFonts w:ascii="Times New Roman" w:hAnsi="Times New Roman"/>
        </w:rPr>
        <w:t xml:space="preserve"> processing </w:t>
      </w:r>
      <w:r w:rsidRPr="00014179">
        <w:rPr>
          <w:rFonts w:ascii="Times New Roman" w:hAnsi="Times New Roman"/>
        </w:rPr>
        <w:t>o</w:t>
      </w:r>
      <w:r w:rsidR="005A34A5" w:rsidRPr="00014179">
        <w:rPr>
          <w:rFonts w:ascii="Times New Roman" w:hAnsi="Times New Roman"/>
        </w:rPr>
        <w:t>ver multi-slot (TBoMS)</w:t>
      </w:r>
    </w:p>
    <w:p w14:paraId="550B0DCB" w14:textId="06D494A0" w:rsidR="00C859E0" w:rsidRDefault="00C859E0" w:rsidP="00C859E0">
      <w:pPr>
        <w:overflowPunct/>
        <w:autoSpaceDE/>
        <w:autoSpaceDN/>
        <w:adjustRightInd/>
        <w:spacing w:line="252" w:lineRule="auto"/>
        <w:jc w:val="both"/>
        <w:textAlignment w:val="auto"/>
        <w:rPr>
          <w:lang w:val="en-GB"/>
        </w:rPr>
      </w:pPr>
      <w:r>
        <w:rPr>
          <w:rFonts w:eastAsia="Times New Roman"/>
        </w:rPr>
        <w:t xml:space="preserve">TBoMS is mainly motivated to enhance coverage by spreading the TB on multiple slots and reducing the higher layer load. Sustained scheduling of single TB belonging to cell edge UEs over multiple slots will ensure the coverage.  The benefits of using TBoMS was demonstrated in many of the contributions. </w:t>
      </w:r>
      <w:r>
        <w:rPr>
          <w:lang w:val="en-GB"/>
        </w:rPr>
        <w:t xml:space="preserve">In this document we discuss about the pending issues on the TBoMS. </w:t>
      </w:r>
    </w:p>
    <w:p w14:paraId="67602E6B" w14:textId="77777777" w:rsidR="00BB3CF5" w:rsidRDefault="00BB3CF5" w:rsidP="00C859E0">
      <w:pPr>
        <w:jc w:val="both"/>
        <w:rPr>
          <w:b/>
          <w:i/>
          <w:lang w:val="en-GB"/>
        </w:rPr>
      </w:pPr>
    </w:p>
    <w:p w14:paraId="62AEC091" w14:textId="555B05BF" w:rsidR="00FE1033" w:rsidRDefault="00FE1033" w:rsidP="00F456D9">
      <w:pPr>
        <w:pStyle w:val="Heading2"/>
        <w:rPr>
          <w:rFonts w:ascii="Times New Roman" w:hAnsi="Times New Roman"/>
        </w:rPr>
      </w:pPr>
      <w:r w:rsidRPr="00F456D9">
        <w:rPr>
          <w:rFonts w:ascii="Times New Roman" w:hAnsi="Times New Roman"/>
        </w:rPr>
        <w:t>Implementation issues of TBoMS</w:t>
      </w:r>
    </w:p>
    <w:p w14:paraId="6F25E6CF" w14:textId="5276717D" w:rsidR="00064808" w:rsidRDefault="00D45E6B" w:rsidP="00064808">
      <w:pPr>
        <w:jc w:val="both"/>
        <w:rPr>
          <w:sz w:val="22"/>
          <w:szCs w:val="22"/>
        </w:rPr>
      </w:pPr>
      <w:r>
        <w:rPr>
          <w:sz w:val="22"/>
          <w:szCs w:val="22"/>
        </w:rPr>
        <w:t xml:space="preserve">In </w:t>
      </w:r>
      <w:r w:rsidR="00064808">
        <w:rPr>
          <w:sz w:val="22"/>
          <w:szCs w:val="22"/>
        </w:rPr>
        <w:t>R1-106-e</w:t>
      </w:r>
      <w:r>
        <w:rPr>
          <w:sz w:val="22"/>
          <w:szCs w:val="22"/>
        </w:rPr>
        <w:t xml:space="preserve"> meeting</w:t>
      </w:r>
      <w:r w:rsidR="00064808">
        <w:rPr>
          <w:sz w:val="22"/>
          <w:szCs w:val="22"/>
        </w:rPr>
        <w:t xml:space="preserve">, the agreement was made </w:t>
      </w:r>
      <w:r>
        <w:rPr>
          <w:sz w:val="22"/>
          <w:szCs w:val="22"/>
        </w:rPr>
        <w:t xml:space="preserve">on </w:t>
      </w:r>
      <w:r w:rsidR="00064808">
        <w:rPr>
          <w:sz w:val="22"/>
          <w:szCs w:val="22"/>
        </w:rPr>
        <w:t>TBoMS structure, i.e., Option 3 is considered as a working assumption. This working assumption allows to transmit the TBoMS PUSCH data on single RV across the slots of single TBoMS. The single RV approach with continuous bit selection across the slots should be adopted as it is clear that self-decodability on each slot is difficult because of the higher TBS in TBoMS. In this appro</w:t>
      </w:r>
      <w:r>
        <w:rPr>
          <w:sz w:val="22"/>
          <w:szCs w:val="22"/>
        </w:rPr>
        <w:t>ach, the starting bit index of the</w:t>
      </w:r>
      <w:r w:rsidR="00064808">
        <w:rPr>
          <w:sz w:val="22"/>
          <w:szCs w:val="22"/>
        </w:rPr>
        <w:t xml:space="preserve"> RV</w:t>
      </w:r>
      <w:r>
        <w:rPr>
          <w:sz w:val="22"/>
          <w:szCs w:val="22"/>
        </w:rPr>
        <w:t xml:space="preserve"> allocated in the given slot</w:t>
      </w:r>
      <w:r w:rsidR="00064808">
        <w:rPr>
          <w:sz w:val="22"/>
          <w:szCs w:val="22"/>
        </w:rPr>
        <w:t xml:space="preserve"> is shifted based on the bits allocated in the preceding slot as shown in the figure Fig 1. </w:t>
      </w:r>
    </w:p>
    <w:p w14:paraId="1C749035" w14:textId="77777777" w:rsidR="00064808" w:rsidRPr="00064808" w:rsidRDefault="00064808" w:rsidP="00064808">
      <w:pPr>
        <w:jc w:val="both"/>
        <w:rPr>
          <w:sz w:val="22"/>
          <w:szCs w:val="22"/>
        </w:rPr>
      </w:pPr>
    </w:p>
    <w:p w14:paraId="1C148983" w14:textId="79001F0B" w:rsidR="00064808" w:rsidRDefault="00064808" w:rsidP="00064808">
      <w:pPr>
        <w:ind w:left="1440" w:firstLine="720"/>
        <w:jc w:val="both"/>
        <w:rPr>
          <w:lang w:val="en-GB"/>
        </w:rPr>
      </w:pPr>
      <w:r>
        <w:rPr>
          <w:noProof/>
          <w:lang w:eastAsia="zh-CN"/>
        </w:rPr>
        <w:drawing>
          <wp:inline distT="0" distB="0" distL="0" distR="0" wp14:anchorId="47CD4EF0" wp14:editId="094DE4DE">
            <wp:extent cx="3295845" cy="954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8611" cy="963868"/>
                    </a:xfrm>
                    <a:prstGeom prst="rect">
                      <a:avLst/>
                    </a:prstGeom>
                    <a:noFill/>
                  </pic:spPr>
                </pic:pic>
              </a:graphicData>
            </a:graphic>
          </wp:inline>
        </w:drawing>
      </w:r>
    </w:p>
    <w:p w14:paraId="3A21CD03" w14:textId="0F0305CA" w:rsidR="00064808" w:rsidRDefault="00064808" w:rsidP="00064808">
      <w:pPr>
        <w:ind w:left="720" w:firstLine="720"/>
        <w:jc w:val="center"/>
        <w:rPr>
          <w:lang w:val="en-GB"/>
        </w:rPr>
      </w:pPr>
      <w:r>
        <w:rPr>
          <w:lang w:val="en-GB"/>
        </w:rPr>
        <w:t>Fig. 1. Rate matching and bit-selection approach.</w:t>
      </w:r>
    </w:p>
    <w:p w14:paraId="12B042E5" w14:textId="77777777" w:rsidR="00064808" w:rsidRDefault="00064808" w:rsidP="00064808">
      <w:pPr>
        <w:ind w:left="720" w:firstLine="720"/>
        <w:jc w:val="both"/>
        <w:rPr>
          <w:lang w:val="en-GB"/>
        </w:rPr>
      </w:pPr>
    </w:p>
    <w:p w14:paraId="19E90BC0" w14:textId="567AC9B0" w:rsidR="00064808" w:rsidRDefault="00064808" w:rsidP="00F27FBF">
      <w:pPr>
        <w:jc w:val="both"/>
        <w:rPr>
          <w:b/>
          <w:i/>
          <w:lang w:val="en-GB"/>
        </w:rPr>
      </w:pPr>
      <w:r w:rsidRPr="00064808">
        <w:rPr>
          <w:sz w:val="22"/>
          <w:szCs w:val="22"/>
          <w:lang w:val="en-GB"/>
        </w:rPr>
        <w:lastRenderedPageBreak/>
        <w:t>The bits are selected continuously and</w:t>
      </w:r>
      <w:r>
        <w:rPr>
          <w:sz w:val="22"/>
          <w:szCs w:val="22"/>
          <w:lang w:val="en-GB"/>
        </w:rPr>
        <w:t xml:space="preserve"> </w:t>
      </w:r>
      <w:r w:rsidR="00D45E6B">
        <w:rPr>
          <w:sz w:val="22"/>
          <w:szCs w:val="22"/>
          <w:lang w:val="en-GB"/>
        </w:rPr>
        <w:t>allocated</w:t>
      </w:r>
      <w:r>
        <w:rPr>
          <w:sz w:val="22"/>
          <w:szCs w:val="22"/>
          <w:lang w:val="en-GB"/>
        </w:rPr>
        <w:t xml:space="preserve"> onto the </w:t>
      </w:r>
      <w:r w:rsidR="00D45E6B">
        <w:rPr>
          <w:sz w:val="22"/>
          <w:szCs w:val="22"/>
          <w:lang w:val="en-GB"/>
        </w:rPr>
        <w:t xml:space="preserve">resources of </w:t>
      </w:r>
      <w:r>
        <w:rPr>
          <w:sz w:val="22"/>
          <w:szCs w:val="22"/>
          <w:lang w:val="en-GB"/>
        </w:rPr>
        <w:t>slots</w:t>
      </w:r>
      <w:r w:rsidRPr="00064808">
        <w:rPr>
          <w:sz w:val="22"/>
          <w:szCs w:val="22"/>
          <w:lang w:val="en-GB"/>
        </w:rPr>
        <w:t>.</w:t>
      </w:r>
      <w:r>
        <w:rPr>
          <w:sz w:val="22"/>
          <w:szCs w:val="22"/>
          <w:lang w:val="en-GB"/>
        </w:rPr>
        <w:t xml:space="preserve"> The process of single RV and continuous bit selection is carried out within one TBoMS. As self-decodability is not ensured with multi RV approach, single RV with continuous bit selection approach should be adopted because of its simplicity. </w:t>
      </w:r>
    </w:p>
    <w:p w14:paraId="092EFFC3" w14:textId="4A677754" w:rsidR="00064808" w:rsidRDefault="00741BC4" w:rsidP="00F27FBF">
      <w:pPr>
        <w:jc w:val="both"/>
        <w:rPr>
          <w:b/>
          <w:i/>
          <w:lang w:val="en-GB"/>
        </w:rPr>
      </w:pPr>
      <w:r>
        <w:rPr>
          <w:b/>
          <w:i/>
          <w:lang w:val="en-GB"/>
        </w:rPr>
        <w:t>Proposal 1</w:t>
      </w:r>
      <w:r w:rsidR="00F27FBF" w:rsidRPr="00FE1033">
        <w:rPr>
          <w:b/>
          <w:i/>
          <w:lang w:val="en-GB"/>
        </w:rPr>
        <w:t xml:space="preserve">: </w:t>
      </w:r>
      <w:r w:rsidR="00064808">
        <w:rPr>
          <w:b/>
          <w:i/>
          <w:lang w:val="en-GB"/>
        </w:rPr>
        <w:t xml:space="preserve">Single RV based working assumption should be adopted </w:t>
      </w:r>
      <w:r w:rsidR="00DC7859">
        <w:rPr>
          <w:b/>
          <w:i/>
          <w:lang w:val="en-GB"/>
        </w:rPr>
        <w:t xml:space="preserve">for single TBoMS and the bit selection is carried out continuously across the slots. </w:t>
      </w:r>
    </w:p>
    <w:p w14:paraId="1A846A9E" w14:textId="7DA8B173" w:rsidR="00064808" w:rsidRDefault="00064808" w:rsidP="00F27FBF">
      <w:pPr>
        <w:jc w:val="both"/>
        <w:rPr>
          <w:lang w:val="en-GB"/>
        </w:rPr>
      </w:pPr>
      <w:r w:rsidRPr="00064808">
        <w:rPr>
          <w:lang w:val="en-GB"/>
        </w:rPr>
        <w:t>In case of multiple code-blocks</w:t>
      </w:r>
      <w:r w:rsidR="002803DF">
        <w:rPr>
          <w:lang w:val="en-GB"/>
        </w:rPr>
        <w:t xml:space="preserve"> (CB)</w:t>
      </w:r>
      <w:r w:rsidRPr="00064808">
        <w:rPr>
          <w:lang w:val="en-GB"/>
        </w:rPr>
        <w:t>, it is preferred to transmit all the code</w:t>
      </w:r>
      <w:r w:rsidR="007E5FB4">
        <w:rPr>
          <w:lang w:val="en-GB"/>
        </w:rPr>
        <w:t>-</w:t>
      </w:r>
      <w:r w:rsidRPr="00064808">
        <w:rPr>
          <w:lang w:val="en-GB"/>
        </w:rPr>
        <w:t xml:space="preserve">blocks on each slot partially (or completely). </w:t>
      </w:r>
      <w:r>
        <w:rPr>
          <w:lang w:val="en-GB"/>
        </w:rPr>
        <w:t xml:space="preserve">The information corresponding to whole TB is expected to be transmitted on </w:t>
      </w:r>
      <w:r w:rsidR="00D45E6B">
        <w:rPr>
          <w:lang w:val="en-GB"/>
        </w:rPr>
        <w:t xml:space="preserve">each slot. In this process, equal number of </w:t>
      </w:r>
      <w:r>
        <w:rPr>
          <w:lang w:val="en-GB"/>
        </w:rPr>
        <w:t>bits are selected from</w:t>
      </w:r>
      <w:r w:rsidR="00D45E6B">
        <w:rPr>
          <w:lang w:val="en-GB"/>
        </w:rPr>
        <w:t xml:space="preserve"> each CB</w:t>
      </w:r>
      <w:r>
        <w:rPr>
          <w:lang w:val="en-GB"/>
        </w:rPr>
        <w:t xml:space="preserve"> to fit in</w:t>
      </w:r>
      <w:r w:rsidR="00D45E6B">
        <w:rPr>
          <w:lang w:val="en-GB"/>
        </w:rPr>
        <w:t xml:space="preserve"> the resources of each slot. This</w:t>
      </w:r>
      <w:r>
        <w:rPr>
          <w:lang w:val="en-GB"/>
        </w:rPr>
        <w:t xml:space="preserve"> approach mainly helps in case of slot dropping. If a slot is expected to be dropped, then partial data of each CB is lost which has least effect on </w:t>
      </w:r>
      <w:r w:rsidR="00D45E6B">
        <w:rPr>
          <w:lang w:val="en-GB"/>
        </w:rPr>
        <w:t>TB failure</w:t>
      </w:r>
      <w:r>
        <w:rPr>
          <w:lang w:val="en-GB"/>
        </w:rPr>
        <w:t>. On other hand continuous CB allocation of one after another across slots sometimes may result in one CB decoding failure as the slot containing CB is dropped, which will eventually leads to complete TB failure.</w:t>
      </w:r>
      <w:r w:rsidR="00D45E6B">
        <w:rPr>
          <w:lang w:val="en-GB"/>
        </w:rPr>
        <w:t xml:space="preserve"> Thus the continuous CB allocation will result in higher latencies. So we prefer to transmit all CBs with small information in each slot which has low impact in case of slot dropping.</w:t>
      </w:r>
    </w:p>
    <w:p w14:paraId="05E2B4E9" w14:textId="20492E83" w:rsidR="00BE0DCA" w:rsidRDefault="00741BC4" w:rsidP="00F27FBF">
      <w:pPr>
        <w:jc w:val="both"/>
        <w:rPr>
          <w:b/>
          <w:i/>
          <w:lang w:val="en-GB"/>
        </w:rPr>
      </w:pPr>
      <w:r>
        <w:rPr>
          <w:b/>
          <w:i/>
          <w:lang w:val="en-GB"/>
        </w:rPr>
        <w:t>Proposal 2</w:t>
      </w:r>
      <w:r w:rsidR="00BE0DCA">
        <w:rPr>
          <w:b/>
          <w:i/>
          <w:lang w:val="en-GB"/>
        </w:rPr>
        <w:t xml:space="preserve">: </w:t>
      </w:r>
      <w:r w:rsidR="00064808">
        <w:rPr>
          <w:b/>
          <w:i/>
          <w:lang w:val="en-GB"/>
        </w:rPr>
        <w:t>All the</w:t>
      </w:r>
      <w:r w:rsidR="009C5856">
        <w:rPr>
          <w:b/>
          <w:i/>
          <w:lang w:val="en-GB"/>
        </w:rPr>
        <w:t xml:space="preserve"> CBs corresponding to the TB</w:t>
      </w:r>
      <w:r w:rsidR="00064808">
        <w:rPr>
          <w:b/>
          <w:i/>
          <w:lang w:val="en-GB"/>
        </w:rPr>
        <w:t xml:space="preserve"> as part of single TBoMS is expected to be transmitted on each slot partially (or completely)</w:t>
      </w:r>
      <w:r>
        <w:rPr>
          <w:b/>
          <w:i/>
          <w:lang w:val="en-GB"/>
        </w:rPr>
        <w:t>.</w:t>
      </w:r>
    </w:p>
    <w:p w14:paraId="04649614" w14:textId="75278830" w:rsidR="00771D42" w:rsidRDefault="00064808" w:rsidP="00F27FBF">
      <w:pPr>
        <w:jc w:val="both"/>
        <w:rPr>
          <w:sz w:val="22"/>
          <w:szCs w:val="22"/>
          <w:lang w:val="en-GB"/>
        </w:rPr>
      </w:pPr>
      <w:r w:rsidRPr="00064808">
        <w:rPr>
          <w:sz w:val="22"/>
          <w:szCs w:val="22"/>
          <w:lang w:val="en-GB"/>
        </w:rPr>
        <w:t>The complete procedure of multiple CB transmission on single TBoMS</w:t>
      </w:r>
      <w:r>
        <w:rPr>
          <w:sz w:val="22"/>
          <w:szCs w:val="22"/>
          <w:lang w:val="en-GB"/>
        </w:rPr>
        <w:t xml:space="preserve"> is presented in Fig.2. TBS determination is agreed and the TB is conveyed by MAC to PHY. TB is separated into multiple code</w:t>
      </w:r>
      <w:r w:rsidR="00A541EC">
        <w:rPr>
          <w:sz w:val="22"/>
          <w:szCs w:val="22"/>
          <w:lang w:val="en-GB"/>
        </w:rPr>
        <w:t>-</w:t>
      </w:r>
      <w:r>
        <w:rPr>
          <w:sz w:val="22"/>
          <w:szCs w:val="22"/>
          <w:lang w:val="en-GB"/>
        </w:rPr>
        <w:t xml:space="preserve">blocks according to </w:t>
      </w:r>
      <w:r w:rsidR="009D1D20">
        <w:rPr>
          <w:sz w:val="22"/>
          <w:szCs w:val="22"/>
          <w:lang w:val="en-GB"/>
        </w:rPr>
        <w:t xml:space="preserve">existing procedure in </w:t>
      </w:r>
      <w:r>
        <w:rPr>
          <w:sz w:val="22"/>
          <w:szCs w:val="22"/>
          <w:lang w:val="en-GB"/>
        </w:rPr>
        <w:t>TS 38.212. In case of more than one CB transmission, bits of each CB is selected and accommodated in each slot with equal share</w:t>
      </w:r>
      <w:r w:rsidR="00702AC6">
        <w:rPr>
          <w:sz w:val="22"/>
          <w:szCs w:val="22"/>
          <w:lang w:val="en-GB"/>
        </w:rPr>
        <w:t xml:space="preserve"> in resources</w:t>
      </w:r>
      <w:r>
        <w:rPr>
          <w:sz w:val="22"/>
          <w:szCs w:val="22"/>
          <w:lang w:val="en-GB"/>
        </w:rPr>
        <w:t xml:space="preserve">. </w:t>
      </w:r>
      <w:r w:rsidR="00E81302">
        <w:rPr>
          <w:sz w:val="22"/>
          <w:szCs w:val="22"/>
          <w:lang w:val="en-GB"/>
        </w:rPr>
        <w:t xml:space="preserve">The selected bits from the CB for each </w:t>
      </w:r>
      <w:r w:rsidR="00454FA5">
        <w:rPr>
          <w:sz w:val="22"/>
          <w:szCs w:val="22"/>
          <w:lang w:val="en-GB"/>
        </w:rPr>
        <w:t xml:space="preserve">slot </w:t>
      </w:r>
      <w:r w:rsidR="00E81302">
        <w:rPr>
          <w:sz w:val="22"/>
          <w:szCs w:val="22"/>
          <w:lang w:val="en-GB"/>
        </w:rPr>
        <w:t>are interleaved and allocated to the resources in the slot. This approach reduces t</w:t>
      </w:r>
      <w:r w:rsidR="00E14ED6">
        <w:rPr>
          <w:sz w:val="22"/>
          <w:szCs w:val="22"/>
          <w:lang w:val="en-GB"/>
        </w:rPr>
        <w:t>he burden on the hardware</w:t>
      </w:r>
      <w:r w:rsidR="00E81302">
        <w:rPr>
          <w:sz w:val="22"/>
          <w:szCs w:val="22"/>
          <w:lang w:val="en-GB"/>
        </w:rPr>
        <w:t xml:space="preserve"> as against the interleaving per-all-slot basis</w:t>
      </w:r>
      <w:r w:rsidR="001A71A0">
        <w:rPr>
          <w:sz w:val="22"/>
          <w:szCs w:val="22"/>
          <w:lang w:val="en-GB"/>
        </w:rPr>
        <w:t xml:space="preserve"> and maintains consistency with the current existing </w:t>
      </w:r>
      <w:r w:rsidR="00454FA5">
        <w:rPr>
          <w:sz w:val="22"/>
          <w:szCs w:val="22"/>
          <w:lang w:val="en-GB"/>
        </w:rPr>
        <w:t>specs and hardware design</w:t>
      </w:r>
      <w:r w:rsidR="001A71A0">
        <w:rPr>
          <w:sz w:val="22"/>
          <w:szCs w:val="22"/>
          <w:lang w:val="en-GB"/>
        </w:rPr>
        <w:t xml:space="preserve">. In order </w:t>
      </w:r>
      <w:r w:rsidR="00597B14">
        <w:rPr>
          <w:sz w:val="22"/>
          <w:szCs w:val="22"/>
          <w:lang w:val="en-GB"/>
        </w:rPr>
        <w:t xml:space="preserve">to </w:t>
      </w:r>
      <w:r w:rsidR="001A71A0">
        <w:rPr>
          <w:sz w:val="22"/>
          <w:szCs w:val="22"/>
          <w:lang w:val="en-GB"/>
        </w:rPr>
        <w:t xml:space="preserve">maintain the continuity with the legacy releases, </w:t>
      </w:r>
      <w:r w:rsidR="00E14ED6">
        <w:rPr>
          <w:sz w:val="22"/>
          <w:szCs w:val="22"/>
          <w:lang w:val="en-GB"/>
        </w:rPr>
        <w:t xml:space="preserve">an </w:t>
      </w:r>
      <w:r w:rsidR="001A71A0">
        <w:rPr>
          <w:sz w:val="22"/>
          <w:szCs w:val="22"/>
          <w:lang w:val="en-GB"/>
        </w:rPr>
        <w:t xml:space="preserve">enhancement in rate-matching parameters is needed for per-slot based RM. </w:t>
      </w:r>
      <w:r w:rsidR="00771D42">
        <w:rPr>
          <w:sz w:val="22"/>
          <w:szCs w:val="22"/>
          <w:lang w:val="en-GB"/>
        </w:rPr>
        <w:t>In TS 38.212, G is</w:t>
      </w:r>
      <w:r w:rsidR="001A71A0">
        <w:rPr>
          <w:sz w:val="22"/>
          <w:szCs w:val="22"/>
          <w:lang w:val="en-GB"/>
        </w:rPr>
        <w:t xml:space="preserve"> generally</w:t>
      </w:r>
      <w:r w:rsidR="00771D42">
        <w:rPr>
          <w:sz w:val="22"/>
          <w:szCs w:val="22"/>
          <w:lang w:val="en-GB"/>
        </w:rPr>
        <w:t xml:space="preserve"> defined as the total number of coded bits available for the transmission of Transport block. However to facilitate the </w:t>
      </w:r>
      <w:r w:rsidR="00185146">
        <w:rPr>
          <w:sz w:val="22"/>
          <w:szCs w:val="22"/>
          <w:lang w:val="en-GB"/>
        </w:rPr>
        <w:t>rate-matching per-slot basis</w:t>
      </w:r>
      <w:r w:rsidR="001A71A0">
        <w:rPr>
          <w:sz w:val="22"/>
          <w:szCs w:val="22"/>
          <w:lang w:val="en-GB"/>
        </w:rPr>
        <w:t xml:space="preserve"> in TBoMS scenario</w:t>
      </w:r>
      <w:r w:rsidR="00400E1A">
        <w:rPr>
          <w:sz w:val="22"/>
          <w:szCs w:val="22"/>
          <w:lang w:val="en-GB"/>
        </w:rPr>
        <w:t xml:space="preserve">, </w:t>
      </w:r>
      <w:r w:rsidR="00185146">
        <w:rPr>
          <w:sz w:val="22"/>
          <w:szCs w:val="22"/>
          <w:lang w:val="en-GB"/>
        </w:rPr>
        <w:t xml:space="preserve">G </w:t>
      </w:r>
      <w:r w:rsidR="00400E1A">
        <w:rPr>
          <w:sz w:val="22"/>
          <w:szCs w:val="22"/>
          <w:lang w:val="en-GB"/>
        </w:rPr>
        <w:t xml:space="preserve">has </w:t>
      </w:r>
      <w:r w:rsidR="001A71A0">
        <w:rPr>
          <w:sz w:val="22"/>
          <w:szCs w:val="22"/>
          <w:lang w:val="en-GB"/>
        </w:rPr>
        <w:t xml:space="preserve">to </w:t>
      </w:r>
      <w:r w:rsidR="00185146">
        <w:rPr>
          <w:sz w:val="22"/>
          <w:szCs w:val="22"/>
          <w:lang w:val="en-GB"/>
        </w:rPr>
        <w:t>be defined as the total number of coded bits available for the transmission of transport block in a slot.</w:t>
      </w:r>
      <w:r w:rsidR="00CD7B67">
        <w:rPr>
          <w:sz w:val="22"/>
          <w:szCs w:val="22"/>
          <w:lang w:val="en-GB"/>
        </w:rPr>
        <w:t xml:space="preserve"> </w:t>
      </w:r>
      <w:r w:rsidR="00400E1A">
        <w:rPr>
          <w:sz w:val="22"/>
          <w:szCs w:val="22"/>
          <w:lang w:val="en-GB"/>
        </w:rPr>
        <w:t xml:space="preserve">This will allow to be consistent with the legacy operation of RM using the parameter G. </w:t>
      </w:r>
      <w:r w:rsidR="00504757">
        <w:rPr>
          <w:sz w:val="22"/>
          <w:szCs w:val="22"/>
          <w:lang w:val="en-GB"/>
        </w:rPr>
        <w:t xml:space="preserve">In such a case, UCI multiplexing can be carried out similar to legacy operation. As we define G as the parameter for each slot, it is more flexible to perform UCI multiplexing at each slot similar to that R-15/16 PUSCH repetition type-A. </w:t>
      </w:r>
    </w:p>
    <w:p w14:paraId="72FF0A94" w14:textId="79F441E2" w:rsidR="000B30C1" w:rsidRDefault="000B30C1" w:rsidP="000B30C1">
      <w:pPr>
        <w:jc w:val="both"/>
        <w:rPr>
          <w:b/>
          <w:i/>
          <w:lang w:val="en-GB"/>
        </w:rPr>
      </w:pPr>
      <w:r>
        <w:rPr>
          <w:b/>
          <w:i/>
          <w:lang w:val="en-GB"/>
        </w:rPr>
        <w:t>Proposal 3: Bits which are selected from each CB for the given slot are interleaved</w:t>
      </w:r>
      <w:r w:rsidR="00534AA5">
        <w:rPr>
          <w:b/>
          <w:i/>
          <w:lang w:val="en-GB"/>
        </w:rPr>
        <w:t xml:space="preserve"> in per-slot basis to maintain consistency with existing specs and current hardware design</w:t>
      </w:r>
      <w:r>
        <w:rPr>
          <w:b/>
          <w:i/>
          <w:lang w:val="en-GB"/>
        </w:rPr>
        <w:t>.</w:t>
      </w:r>
    </w:p>
    <w:p w14:paraId="09FE348F" w14:textId="090E23E7" w:rsidR="00C444D5" w:rsidRDefault="00C444D5" w:rsidP="00C444D5">
      <w:pPr>
        <w:jc w:val="both"/>
        <w:rPr>
          <w:b/>
          <w:i/>
          <w:lang w:val="en-GB"/>
        </w:rPr>
      </w:pPr>
      <w:r>
        <w:rPr>
          <w:b/>
          <w:i/>
          <w:lang w:val="en-GB"/>
        </w:rPr>
        <w:t>Proposal 4</w:t>
      </w:r>
      <w:r>
        <w:rPr>
          <w:b/>
          <w:i/>
          <w:lang w:val="en-GB"/>
        </w:rPr>
        <w:t xml:space="preserve">: </w:t>
      </w:r>
      <w:r>
        <w:rPr>
          <w:b/>
          <w:i/>
          <w:lang w:val="en-GB"/>
        </w:rPr>
        <w:t>Rate matching per slot is supported for TBoMS</w:t>
      </w:r>
      <w:r>
        <w:rPr>
          <w:b/>
          <w:i/>
          <w:lang w:val="en-GB"/>
        </w:rPr>
        <w:t>.</w:t>
      </w:r>
    </w:p>
    <w:p w14:paraId="7DBEF3CF" w14:textId="42A58B73" w:rsidR="00504757" w:rsidRDefault="00C444D5" w:rsidP="000B30C1">
      <w:pPr>
        <w:jc w:val="both"/>
        <w:rPr>
          <w:b/>
          <w:i/>
          <w:lang w:val="en-GB"/>
        </w:rPr>
      </w:pPr>
      <w:r>
        <w:rPr>
          <w:b/>
          <w:i/>
          <w:lang w:val="en-GB"/>
        </w:rPr>
        <w:t>Proposal 5</w:t>
      </w:r>
      <w:r w:rsidR="00504757">
        <w:rPr>
          <w:b/>
          <w:i/>
          <w:lang w:val="en-GB"/>
        </w:rPr>
        <w:t>: UCI multiplexing</w:t>
      </w:r>
      <w:r w:rsidR="00316BCA">
        <w:rPr>
          <w:b/>
          <w:i/>
          <w:lang w:val="en-GB"/>
        </w:rPr>
        <w:t xml:space="preserve"> and collision handling</w:t>
      </w:r>
      <w:r w:rsidR="00504757">
        <w:rPr>
          <w:b/>
          <w:i/>
          <w:lang w:val="en-GB"/>
        </w:rPr>
        <w:t xml:space="preserve"> on the slots enabled for TBoMS can be carried out similar as legacy approach in R15/16 repetition type A.</w:t>
      </w:r>
    </w:p>
    <w:p w14:paraId="77EC82F5" w14:textId="77777777" w:rsidR="006B7A02" w:rsidRDefault="006B7A02" w:rsidP="00F27FBF">
      <w:pPr>
        <w:jc w:val="both"/>
        <w:rPr>
          <w:b/>
          <w:i/>
          <w:lang w:val="en-GB"/>
        </w:rPr>
      </w:pPr>
    </w:p>
    <w:p w14:paraId="4768DEEC" w14:textId="344971DB" w:rsidR="006B7A02" w:rsidRDefault="00064808" w:rsidP="00F27FBF">
      <w:pPr>
        <w:jc w:val="both"/>
        <w:rPr>
          <w:b/>
          <w:i/>
          <w:lang w:val="en-GB"/>
        </w:rPr>
      </w:pPr>
      <w:r>
        <w:rPr>
          <w:b/>
          <w:i/>
          <w:noProof/>
          <w:lang w:eastAsia="zh-CN"/>
        </w:rPr>
        <w:drawing>
          <wp:inline distT="0" distB="0" distL="0" distR="0" wp14:anchorId="5E69BE86" wp14:editId="5A76363E">
            <wp:extent cx="5151755" cy="2541418"/>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2998" cy="2546964"/>
                    </a:xfrm>
                    <a:prstGeom prst="rect">
                      <a:avLst/>
                    </a:prstGeom>
                    <a:noFill/>
                  </pic:spPr>
                </pic:pic>
              </a:graphicData>
            </a:graphic>
          </wp:inline>
        </w:drawing>
      </w:r>
    </w:p>
    <w:p w14:paraId="1C124F2F" w14:textId="4C296EFE" w:rsidR="006B7A02" w:rsidRPr="00CF4F9C" w:rsidRDefault="00CF4F9C" w:rsidP="00CF4F9C">
      <w:pPr>
        <w:jc w:val="center"/>
        <w:rPr>
          <w:lang w:val="en-GB"/>
        </w:rPr>
      </w:pPr>
      <w:r w:rsidRPr="00CF4F9C">
        <w:rPr>
          <w:lang w:val="en-GB"/>
        </w:rPr>
        <w:lastRenderedPageBreak/>
        <w:t>Fig 2. Rate-matching and interleaving per-slot basis for single TBoMS with multiple CBs.</w:t>
      </w:r>
    </w:p>
    <w:p w14:paraId="533AD5C0" w14:textId="77777777" w:rsidR="006B7A02" w:rsidRDefault="006B7A02" w:rsidP="00F27FBF">
      <w:pPr>
        <w:jc w:val="both"/>
        <w:rPr>
          <w:b/>
          <w:i/>
          <w:lang w:val="en-GB"/>
        </w:rPr>
      </w:pPr>
    </w:p>
    <w:p w14:paraId="288B7470" w14:textId="77777777" w:rsidR="00185146" w:rsidRDefault="00185146" w:rsidP="00F27FBF">
      <w:pPr>
        <w:jc w:val="both"/>
        <w:rPr>
          <w:b/>
          <w:i/>
          <w:lang w:val="en-GB"/>
        </w:rPr>
      </w:pPr>
    </w:p>
    <w:p w14:paraId="08FEA410" w14:textId="77777777" w:rsidR="00185146" w:rsidRPr="00F27FBF" w:rsidRDefault="00185146" w:rsidP="00F27FBF">
      <w:pPr>
        <w:jc w:val="both"/>
        <w:rPr>
          <w:b/>
          <w:i/>
          <w:lang w:val="en-GB"/>
        </w:rPr>
      </w:pPr>
    </w:p>
    <w:p w14:paraId="0AE227EF" w14:textId="77777777" w:rsidR="00C859E0" w:rsidRPr="00014179" w:rsidRDefault="00C859E0" w:rsidP="00C859E0">
      <w:pPr>
        <w:pStyle w:val="Heading1"/>
        <w:numPr>
          <w:ilvl w:val="0"/>
          <w:numId w:val="0"/>
        </w:numPr>
        <w:ind w:left="432" w:hanging="432"/>
        <w:rPr>
          <w:rFonts w:ascii="Times New Roman" w:hAnsi="Times New Roman"/>
        </w:rPr>
      </w:pPr>
      <w:r w:rsidRPr="00014179">
        <w:rPr>
          <w:rFonts w:ascii="Times New Roman" w:hAnsi="Times New Roman"/>
        </w:rPr>
        <w:t>3. Conclusions</w:t>
      </w:r>
    </w:p>
    <w:p w14:paraId="2122A3EA" w14:textId="77777777" w:rsidR="00C859E0" w:rsidRDefault="00C859E0" w:rsidP="00C859E0">
      <w:pPr>
        <w:spacing w:before="240" w:line="276" w:lineRule="auto"/>
        <w:rPr>
          <w:rFonts w:eastAsia="等线"/>
          <w:szCs w:val="22"/>
          <w:lang w:eastAsia="zh-CN" w:bidi="ar"/>
        </w:rPr>
      </w:pPr>
      <w:r>
        <w:rPr>
          <w:rFonts w:eastAsia="等线"/>
          <w:szCs w:val="22"/>
          <w:lang w:eastAsia="zh-CN" w:bidi="ar"/>
        </w:rPr>
        <w:t>In this report, we discuss the mechanism of the operation for TB over multi-slot. The following proposals are made:</w:t>
      </w:r>
    </w:p>
    <w:p w14:paraId="6BE30F74" w14:textId="77777777" w:rsidR="00DF6907" w:rsidRDefault="00BB6C6B" w:rsidP="00DF6907">
      <w:pPr>
        <w:jc w:val="both"/>
        <w:rPr>
          <w:b/>
          <w:i/>
          <w:lang w:val="en-GB"/>
        </w:rPr>
      </w:pPr>
      <w:r>
        <w:rPr>
          <w:b/>
          <w:i/>
          <w:lang w:val="en-GB"/>
        </w:rPr>
        <w:t>Proposal 1</w:t>
      </w:r>
      <w:r w:rsidRPr="00FE1033">
        <w:rPr>
          <w:b/>
          <w:i/>
          <w:lang w:val="en-GB"/>
        </w:rPr>
        <w:t xml:space="preserve">: </w:t>
      </w:r>
      <w:r w:rsidR="00DF6907">
        <w:rPr>
          <w:b/>
          <w:i/>
          <w:lang w:val="en-GB"/>
        </w:rPr>
        <w:t>Single RV based working assumption should be adopted with continuous bit selection across slots in single TBoMS.</w:t>
      </w:r>
    </w:p>
    <w:p w14:paraId="47AC705E" w14:textId="1822033E" w:rsidR="00DF6907" w:rsidRDefault="00BB6C6B" w:rsidP="00DF6907">
      <w:pPr>
        <w:jc w:val="both"/>
        <w:rPr>
          <w:b/>
          <w:i/>
          <w:lang w:val="en-GB"/>
        </w:rPr>
      </w:pPr>
      <w:r>
        <w:rPr>
          <w:b/>
          <w:i/>
          <w:lang w:val="en-GB"/>
        </w:rPr>
        <w:t xml:space="preserve">Proposal 2: </w:t>
      </w:r>
      <w:r w:rsidR="00DF6907">
        <w:rPr>
          <w:b/>
          <w:i/>
          <w:lang w:val="en-GB"/>
        </w:rPr>
        <w:t>All the CBs corresponding to the TB as part of single TBoMS is expected to be transmitted on each slot partially (or completely).</w:t>
      </w:r>
    </w:p>
    <w:p w14:paraId="4C192908" w14:textId="6F205D69" w:rsidR="00DF6907" w:rsidRDefault="00BB6C6B" w:rsidP="00DF6907">
      <w:pPr>
        <w:jc w:val="both"/>
        <w:rPr>
          <w:b/>
          <w:i/>
          <w:lang w:val="en-GB"/>
        </w:rPr>
      </w:pPr>
      <w:r>
        <w:rPr>
          <w:b/>
          <w:i/>
          <w:lang w:val="en-GB"/>
        </w:rPr>
        <w:t xml:space="preserve">Proposal 3: </w:t>
      </w:r>
      <w:r w:rsidR="00DF6907">
        <w:rPr>
          <w:b/>
          <w:i/>
          <w:lang w:val="en-GB"/>
        </w:rPr>
        <w:t>Bits which are selected from each CB for the given slot are interleaved in per-slot basis to maintain consistency with existing specs and current hardware design.</w:t>
      </w:r>
    </w:p>
    <w:p w14:paraId="508E7859" w14:textId="29FD8346" w:rsidR="00C444D5" w:rsidRDefault="00C444D5" w:rsidP="00DF6907">
      <w:pPr>
        <w:jc w:val="both"/>
        <w:rPr>
          <w:b/>
          <w:i/>
          <w:lang w:val="en-GB"/>
        </w:rPr>
      </w:pPr>
      <w:r>
        <w:rPr>
          <w:b/>
          <w:i/>
          <w:lang w:val="en-GB"/>
        </w:rPr>
        <w:t xml:space="preserve">Proposal </w:t>
      </w:r>
      <w:r>
        <w:rPr>
          <w:b/>
          <w:i/>
          <w:lang w:val="en-GB"/>
        </w:rPr>
        <w:t>4</w:t>
      </w:r>
      <w:r>
        <w:rPr>
          <w:b/>
          <w:i/>
          <w:lang w:val="en-GB"/>
        </w:rPr>
        <w:t xml:space="preserve">: </w:t>
      </w:r>
      <w:r>
        <w:rPr>
          <w:b/>
          <w:i/>
          <w:lang w:val="en-GB"/>
        </w:rPr>
        <w:t>R</w:t>
      </w:r>
      <w:r>
        <w:rPr>
          <w:b/>
          <w:i/>
          <w:lang w:val="en-GB"/>
        </w:rPr>
        <w:t>ate matching per slot is supported for TBoMS.</w:t>
      </w:r>
      <w:bookmarkStart w:id="1" w:name="_GoBack"/>
      <w:bookmarkEnd w:id="1"/>
    </w:p>
    <w:p w14:paraId="169D1666" w14:textId="7E3ABAE2" w:rsidR="00504757" w:rsidRDefault="00C444D5" w:rsidP="00504757">
      <w:pPr>
        <w:jc w:val="both"/>
        <w:rPr>
          <w:b/>
          <w:i/>
          <w:lang w:val="en-GB"/>
        </w:rPr>
      </w:pPr>
      <w:r>
        <w:rPr>
          <w:b/>
          <w:i/>
          <w:lang w:val="en-GB"/>
        </w:rPr>
        <w:t>Proposal 5</w:t>
      </w:r>
      <w:r w:rsidR="00504757">
        <w:rPr>
          <w:b/>
          <w:i/>
          <w:lang w:val="en-GB"/>
        </w:rPr>
        <w:t xml:space="preserve">: UCI multiplexing </w:t>
      </w:r>
      <w:r w:rsidR="00316BCA">
        <w:rPr>
          <w:b/>
          <w:i/>
          <w:lang w:val="en-GB"/>
        </w:rPr>
        <w:t xml:space="preserve">and collision handling </w:t>
      </w:r>
      <w:r w:rsidR="00504757">
        <w:rPr>
          <w:b/>
          <w:i/>
          <w:lang w:val="en-GB"/>
        </w:rPr>
        <w:t>on the slots enabled for TBoMS can be carried out similar as legacy approach in R15/16 repetition type A.</w:t>
      </w:r>
    </w:p>
    <w:p w14:paraId="1BA4A6BB" w14:textId="77777777" w:rsidR="00504757" w:rsidRDefault="00504757" w:rsidP="00DF6907">
      <w:pPr>
        <w:jc w:val="both"/>
        <w:rPr>
          <w:b/>
          <w:i/>
          <w:lang w:val="en-GB"/>
        </w:rPr>
      </w:pPr>
    </w:p>
    <w:p w14:paraId="51CB7740" w14:textId="36E36151" w:rsidR="00BB794D" w:rsidRPr="00741BC4" w:rsidRDefault="00BB794D" w:rsidP="00DF6907">
      <w:pPr>
        <w:jc w:val="both"/>
        <w:rPr>
          <w:rFonts w:eastAsia="等线"/>
          <w:szCs w:val="22"/>
          <w:lang w:val="en-GB" w:eastAsia="zh-CN" w:bidi="ar"/>
        </w:rPr>
      </w:pPr>
    </w:p>
    <w:p w14:paraId="71539F6F" w14:textId="77777777" w:rsidR="00C859E0" w:rsidRPr="00830423" w:rsidRDefault="00C859E0" w:rsidP="00C859E0">
      <w:pPr>
        <w:pStyle w:val="Heading1"/>
        <w:numPr>
          <w:ilvl w:val="0"/>
          <w:numId w:val="0"/>
        </w:numPr>
        <w:rPr>
          <w:rFonts w:ascii="Times New Roman" w:hAnsi="Times New Roman"/>
          <w:lang w:val="en-US"/>
        </w:rPr>
      </w:pPr>
      <w:r w:rsidRPr="00830423">
        <w:rPr>
          <w:rFonts w:ascii="Times New Roman" w:hAnsi="Times New Roman"/>
          <w:lang w:val="en-US"/>
        </w:rPr>
        <w:t>References</w:t>
      </w:r>
    </w:p>
    <w:p w14:paraId="4FE514DB" w14:textId="4B728305" w:rsidR="00AF3291" w:rsidRDefault="005D3695" w:rsidP="00F27FBF">
      <w:pPr>
        <w:widowControl w:val="0"/>
        <w:numPr>
          <w:ilvl w:val="0"/>
          <w:numId w:val="25"/>
        </w:numPr>
        <w:overflowPunct/>
        <w:autoSpaceDE/>
        <w:adjustRightInd/>
        <w:spacing w:after="120"/>
        <w:jc w:val="both"/>
        <w:textAlignment w:val="auto"/>
        <w:rPr>
          <w:lang w:val="en-GB"/>
        </w:rPr>
      </w:pPr>
      <w:bookmarkStart w:id="2" w:name="_Ref64378117"/>
      <w:bookmarkStart w:id="3" w:name="_Ref47206669"/>
      <w:bookmarkStart w:id="4" w:name="_Ref30840956"/>
      <w:r>
        <w:rPr>
          <w:lang w:eastAsia="zh-CN"/>
        </w:rPr>
        <w:t>Chairman’s notes, RAN1 #106</w:t>
      </w:r>
      <w:r w:rsidR="008642DF">
        <w:rPr>
          <w:lang w:eastAsia="zh-CN"/>
        </w:rPr>
        <w:t>-</w:t>
      </w:r>
      <w:r w:rsidR="00C859E0" w:rsidRPr="00CF5EE3">
        <w:rPr>
          <w:lang w:eastAsia="zh-CN"/>
        </w:rPr>
        <w:t xml:space="preserve">e-Meeting, </w:t>
      </w:r>
      <w:r>
        <w:rPr>
          <w:lang w:eastAsia="zh-CN"/>
        </w:rPr>
        <w:t>August</w:t>
      </w:r>
      <w:r w:rsidR="00C859E0">
        <w:rPr>
          <w:lang w:eastAsia="zh-CN"/>
        </w:rPr>
        <w:t>,</w:t>
      </w:r>
      <w:r w:rsidR="00C859E0" w:rsidRPr="00CF5EE3">
        <w:rPr>
          <w:lang w:eastAsia="zh-CN"/>
        </w:rPr>
        <w:t xml:space="preserve"> 2021</w:t>
      </w:r>
      <w:bookmarkEnd w:id="2"/>
      <w:bookmarkEnd w:id="3"/>
      <w:bookmarkEnd w:id="4"/>
      <w:r w:rsidR="009F044A">
        <w:rPr>
          <w:lang w:val="en-GB"/>
        </w:rPr>
        <w:t>.</w:t>
      </w:r>
    </w:p>
    <w:p w14:paraId="59B3D139" w14:textId="71A52003" w:rsidR="008642DF" w:rsidRPr="009F044A" w:rsidRDefault="00F213B7" w:rsidP="00F27FBF">
      <w:pPr>
        <w:widowControl w:val="0"/>
        <w:numPr>
          <w:ilvl w:val="0"/>
          <w:numId w:val="25"/>
        </w:numPr>
        <w:overflowPunct/>
        <w:autoSpaceDE/>
        <w:adjustRightInd/>
        <w:spacing w:after="120"/>
        <w:jc w:val="both"/>
        <w:textAlignment w:val="auto"/>
        <w:rPr>
          <w:lang w:val="en-GB"/>
        </w:rPr>
      </w:pPr>
      <w:r>
        <w:rPr>
          <w:lang w:val="en-GB"/>
        </w:rPr>
        <w:t>R1-2107523</w:t>
      </w:r>
      <w:r w:rsidR="008642DF">
        <w:rPr>
          <w:lang w:val="en-GB"/>
        </w:rPr>
        <w:t xml:space="preserve"> “Discussion on TB processing over multi-slot PUSCH”, MediaTek.</w:t>
      </w:r>
    </w:p>
    <w:sectPr w:rsidR="008642DF" w:rsidRPr="009F044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475E3" w14:textId="77777777" w:rsidR="00FA7241" w:rsidRDefault="00FA7241" w:rsidP="00746535">
      <w:pPr>
        <w:spacing w:after="0"/>
      </w:pPr>
      <w:r>
        <w:separator/>
      </w:r>
    </w:p>
  </w:endnote>
  <w:endnote w:type="continuationSeparator" w:id="0">
    <w:p w14:paraId="6170E926" w14:textId="77777777" w:rsidR="00FA7241" w:rsidRDefault="00FA7241" w:rsidP="00746535">
      <w:pPr>
        <w:spacing w:after="0"/>
      </w:pPr>
      <w:r>
        <w:continuationSeparator/>
      </w:r>
    </w:p>
  </w:endnote>
  <w:endnote w:type="continuationNotice" w:id="1">
    <w:p w14:paraId="6601FDAE" w14:textId="77777777" w:rsidR="00FA7241" w:rsidRDefault="00FA7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302EC" w14:textId="77777777" w:rsidR="00FA7241" w:rsidRDefault="00FA7241" w:rsidP="00746535">
      <w:pPr>
        <w:spacing w:after="0"/>
      </w:pPr>
      <w:r>
        <w:separator/>
      </w:r>
    </w:p>
  </w:footnote>
  <w:footnote w:type="continuationSeparator" w:id="0">
    <w:p w14:paraId="78D056A0" w14:textId="77777777" w:rsidR="00FA7241" w:rsidRDefault="00FA7241" w:rsidP="00746535">
      <w:pPr>
        <w:spacing w:after="0"/>
      </w:pPr>
      <w:r>
        <w:continuationSeparator/>
      </w:r>
    </w:p>
  </w:footnote>
  <w:footnote w:type="continuationNotice" w:id="1">
    <w:p w14:paraId="4B50CDD8" w14:textId="77777777" w:rsidR="00FA7241" w:rsidRDefault="00FA72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1DA81B7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4"/>
  </w:num>
  <w:num w:numId="3">
    <w:abstractNumId w:val="37"/>
  </w:num>
  <w:num w:numId="4">
    <w:abstractNumId w:val="25"/>
  </w:num>
  <w:num w:numId="5">
    <w:abstractNumId w:val="21"/>
  </w:num>
  <w:num w:numId="6">
    <w:abstractNumId w:val="5"/>
  </w:num>
  <w:num w:numId="7">
    <w:abstractNumId w:val="35"/>
  </w:num>
  <w:num w:numId="8">
    <w:abstractNumId w:val="18"/>
  </w:num>
  <w:num w:numId="9">
    <w:abstractNumId w:val="29"/>
  </w:num>
  <w:num w:numId="10">
    <w:abstractNumId w:val="23"/>
  </w:num>
  <w:num w:numId="11">
    <w:abstractNumId w:val="12"/>
  </w:num>
  <w:num w:numId="12">
    <w:abstractNumId w:val="2"/>
  </w:num>
  <w:num w:numId="13">
    <w:abstractNumId w:val="3"/>
  </w:num>
  <w:num w:numId="14">
    <w:abstractNumId w:val="34"/>
  </w:num>
  <w:num w:numId="15">
    <w:abstractNumId w:val="0"/>
  </w:num>
  <w:num w:numId="16">
    <w:abstractNumId w:val="26"/>
  </w:num>
  <w:num w:numId="17">
    <w:abstractNumId w:val="27"/>
  </w:num>
  <w:num w:numId="18">
    <w:abstractNumId w:val="36"/>
  </w:num>
  <w:num w:numId="19">
    <w:abstractNumId w:val="14"/>
  </w:num>
  <w:num w:numId="20">
    <w:abstractNumId w:val="20"/>
  </w:num>
  <w:num w:numId="21">
    <w:abstractNumId w:val="17"/>
  </w:num>
  <w:num w:numId="22">
    <w:abstractNumId w:val="15"/>
  </w:num>
  <w:num w:numId="23">
    <w:abstractNumId w:val="11"/>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3"/>
  </w:num>
  <w:num w:numId="28">
    <w:abstractNumId w:val="9"/>
  </w:num>
  <w:num w:numId="29">
    <w:abstractNumId w:val="32"/>
  </w:num>
  <w:num w:numId="30">
    <w:abstractNumId w:val="19"/>
  </w:num>
  <w:num w:numId="31">
    <w:abstractNumId w:val="31"/>
  </w:num>
  <w:num w:numId="32">
    <w:abstractNumId w:val="16"/>
  </w:num>
  <w:num w:numId="33">
    <w:abstractNumId w:val="10"/>
  </w:num>
  <w:num w:numId="34">
    <w:abstractNumId w:val="22"/>
  </w:num>
  <w:num w:numId="35">
    <w:abstractNumId w:val="7"/>
  </w:num>
  <w:num w:numId="36">
    <w:abstractNumId w:val="13"/>
  </w:num>
  <w:num w:numId="37">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2086"/>
    <w:rsid w:val="000044F9"/>
    <w:rsid w:val="00013DF7"/>
    <w:rsid w:val="00014179"/>
    <w:rsid w:val="00016124"/>
    <w:rsid w:val="00017485"/>
    <w:rsid w:val="000228CC"/>
    <w:rsid w:val="000231C0"/>
    <w:rsid w:val="00027BAE"/>
    <w:rsid w:val="00033B0B"/>
    <w:rsid w:val="0003430D"/>
    <w:rsid w:val="00034A70"/>
    <w:rsid w:val="00035010"/>
    <w:rsid w:val="0003720A"/>
    <w:rsid w:val="00037B94"/>
    <w:rsid w:val="000410E7"/>
    <w:rsid w:val="00045501"/>
    <w:rsid w:val="00054543"/>
    <w:rsid w:val="00054AE5"/>
    <w:rsid w:val="00054D75"/>
    <w:rsid w:val="00055E7D"/>
    <w:rsid w:val="00062012"/>
    <w:rsid w:val="00062718"/>
    <w:rsid w:val="00064808"/>
    <w:rsid w:val="00064E97"/>
    <w:rsid w:val="00066252"/>
    <w:rsid w:val="000666F8"/>
    <w:rsid w:val="000701DC"/>
    <w:rsid w:val="000701EE"/>
    <w:rsid w:val="00073E2D"/>
    <w:rsid w:val="00076018"/>
    <w:rsid w:val="00077694"/>
    <w:rsid w:val="00083372"/>
    <w:rsid w:val="0008376C"/>
    <w:rsid w:val="0008400B"/>
    <w:rsid w:val="00090F2F"/>
    <w:rsid w:val="000937F9"/>
    <w:rsid w:val="000940B2"/>
    <w:rsid w:val="000A7317"/>
    <w:rsid w:val="000A75B0"/>
    <w:rsid w:val="000B1540"/>
    <w:rsid w:val="000B30C1"/>
    <w:rsid w:val="000B3C26"/>
    <w:rsid w:val="000C1EAD"/>
    <w:rsid w:val="000C21E8"/>
    <w:rsid w:val="000C2908"/>
    <w:rsid w:val="000D08AA"/>
    <w:rsid w:val="000D3E4E"/>
    <w:rsid w:val="000D4892"/>
    <w:rsid w:val="000D6FF4"/>
    <w:rsid w:val="000D7297"/>
    <w:rsid w:val="000E36EC"/>
    <w:rsid w:val="000E48F2"/>
    <w:rsid w:val="000E5607"/>
    <w:rsid w:val="000E6249"/>
    <w:rsid w:val="000F195F"/>
    <w:rsid w:val="000F5F22"/>
    <w:rsid w:val="000F7B85"/>
    <w:rsid w:val="00100C0C"/>
    <w:rsid w:val="001060F4"/>
    <w:rsid w:val="001079CA"/>
    <w:rsid w:val="00112643"/>
    <w:rsid w:val="00112891"/>
    <w:rsid w:val="00113975"/>
    <w:rsid w:val="001149A0"/>
    <w:rsid w:val="001216BD"/>
    <w:rsid w:val="001223F3"/>
    <w:rsid w:val="0012415D"/>
    <w:rsid w:val="00124F48"/>
    <w:rsid w:val="00127558"/>
    <w:rsid w:val="0013001B"/>
    <w:rsid w:val="001354AD"/>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0EBA"/>
    <w:rsid w:val="00182A76"/>
    <w:rsid w:val="00185146"/>
    <w:rsid w:val="001930DD"/>
    <w:rsid w:val="00196851"/>
    <w:rsid w:val="001A110A"/>
    <w:rsid w:val="001A39C8"/>
    <w:rsid w:val="001A4CE7"/>
    <w:rsid w:val="001A53F8"/>
    <w:rsid w:val="001A71A0"/>
    <w:rsid w:val="001A763F"/>
    <w:rsid w:val="001B1669"/>
    <w:rsid w:val="001B21F9"/>
    <w:rsid w:val="001B2355"/>
    <w:rsid w:val="001B37A4"/>
    <w:rsid w:val="001B50B9"/>
    <w:rsid w:val="001C2832"/>
    <w:rsid w:val="001D5D44"/>
    <w:rsid w:val="001F7D26"/>
    <w:rsid w:val="00200759"/>
    <w:rsid w:val="002053BB"/>
    <w:rsid w:val="00205606"/>
    <w:rsid w:val="00205ACB"/>
    <w:rsid w:val="00207EBC"/>
    <w:rsid w:val="00213D5D"/>
    <w:rsid w:val="002147D1"/>
    <w:rsid w:val="00215B80"/>
    <w:rsid w:val="00216A8D"/>
    <w:rsid w:val="0022093A"/>
    <w:rsid w:val="00224BA3"/>
    <w:rsid w:val="0023339C"/>
    <w:rsid w:val="0023415E"/>
    <w:rsid w:val="00235FDF"/>
    <w:rsid w:val="0024332F"/>
    <w:rsid w:val="002433A0"/>
    <w:rsid w:val="0024472E"/>
    <w:rsid w:val="00247523"/>
    <w:rsid w:val="00260FB9"/>
    <w:rsid w:val="00261B06"/>
    <w:rsid w:val="002677CF"/>
    <w:rsid w:val="00267F25"/>
    <w:rsid w:val="00271666"/>
    <w:rsid w:val="002724B7"/>
    <w:rsid w:val="00273C47"/>
    <w:rsid w:val="002764DD"/>
    <w:rsid w:val="002803DF"/>
    <w:rsid w:val="00285D76"/>
    <w:rsid w:val="00292883"/>
    <w:rsid w:val="00296B3D"/>
    <w:rsid w:val="002A1728"/>
    <w:rsid w:val="002A3188"/>
    <w:rsid w:val="002A3466"/>
    <w:rsid w:val="002A4E64"/>
    <w:rsid w:val="002A709C"/>
    <w:rsid w:val="002A7B15"/>
    <w:rsid w:val="002B1AE2"/>
    <w:rsid w:val="002B386D"/>
    <w:rsid w:val="002B4CDB"/>
    <w:rsid w:val="002B53C5"/>
    <w:rsid w:val="002C136E"/>
    <w:rsid w:val="002C225D"/>
    <w:rsid w:val="002C74D4"/>
    <w:rsid w:val="002C7E73"/>
    <w:rsid w:val="002D1318"/>
    <w:rsid w:val="002D33DC"/>
    <w:rsid w:val="002E1B20"/>
    <w:rsid w:val="002E2613"/>
    <w:rsid w:val="002F4383"/>
    <w:rsid w:val="002F5C0B"/>
    <w:rsid w:val="00301906"/>
    <w:rsid w:val="00304979"/>
    <w:rsid w:val="00305DB3"/>
    <w:rsid w:val="0030770B"/>
    <w:rsid w:val="0031110E"/>
    <w:rsid w:val="003137D2"/>
    <w:rsid w:val="0031510A"/>
    <w:rsid w:val="00316BCA"/>
    <w:rsid w:val="00322F63"/>
    <w:rsid w:val="00333E72"/>
    <w:rsid w:val="003346F0"/>
    <w:rsid w:val="00342965"/>
    <w:rsid w:val="00343026"/>
    <w:rsid w:val="00343453"/>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475"/>
    <w:rsid w:val="00397668"/>
    <w:rsid w:val="003A1C46"/>
    <w:rsid w:val="003A2A5F"/>
    <w:rsid w:val="003A57A0"/>
    <w:rsid w:val="003B2E70"/>
    <w:rsid w:val="003B5254"/>
    <w:rsid w:val="003B6750"/>
    <w:rsid w:val="003B7686"/>
    <w:rsid w:val="003C1597"/>
    <w:rsid w:val="003C1E22"/>
    <w:rsid w:val="003C2F38"/>
    <w:rsid w:val="003C34CC"/>
    <w:rsid w:val="003C3641"/>
    <w:rsid w:val="003C4F56"/>
    <w:rsid w:val="003C5A6A"/>
    <w:rsid w:val="003C7FA2"/>
    <w:rsid w:val="003D047C"/>
    <w:rsid w:val="003E0D33"/>
    <w:rsid w:val="003E3C56"/>
    <w:rsid w:val="003E5117"/>
    <w:rsid w:val="003F1425"/>
    <w:rsid w:val="003F214A"/>
    <w:rsid w:val="003F6B18"/>
    <w:rsid w:val="00400E1A"/>
    <w:rsid w:val="0040345F"/>
    <w:rsid w:val="00405076"/>
    <w:rsid w:val="00405299"/>
    <w:rsid w:val="00410BAC"/>
    <w:rsid w:val="00410CCF"/>
    <w:rsid w:val="00421CD2"/>
    <w:rsid w:val="004230B8"/>
    <w:rsid w:val="0042480E"/>
    <w:rsid w:val="004274C0"/>
    <w:rsid w:val="004278C1"/>
    <w:rsid w:val="00431990"/>
    <w:rsid w:val="0043538A"/>
    <w:rsid w:val="0043698B"/>
    <w:rsid w:val="00437EB9"/>
    <w:rsid w:val="00441F88"/>
    <w:rsid w:val="004440D6"/>
    <w:rsid w:val="00450D19"/>
    <w:rsid w:val="0045185F"/>
    <w:rsid w:val="004526F4"/>
    <w:rsid w:val="00454FA5"/>
    <w:rsid w:val="00462EDF"/>
    <w:rsid w:val="00462F56"/>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6B5E"/>
    <w:rsid w:val="004C716B"/>
    <w:rsid w:val="004D10C9"/>
    <w:rsid w:val="004D1327"/>
    <w:rsid w:val="004D3CCB"/>
    <w:rsid w:val="004D4F48"/>
    <w:rsid w:val="004E48B0"/>
    <w:rsid w:val="004E67B2"/>
    <w:rsid w:val="004F295D"/>
    <w:rsid w:val="004F4610"/>
    <w:rsid w:val="004F6AFC"/>
    <w:rsid w:val="0050049D"/>
    <w:rsid w:val="00501F15"/>
    <w:rsid w:val="00504757"/>
    <w:rsid w:val="0050529E"/>
    <w:rsid w:val="00507411"/>
    <w:rsid w:val="00513254"/>
    <w:rsid w:val="005152A8"/>
    <w:rsid w:val="005163CE"/>
    <w:rsid w:val="00521AA5"/>
    <w:rsid w:val="0052380E"/>
    <w:rsid w:val="00534AA5"/>
    <w:rsid w:val="00540AE7"/>
    <w:rsid w:val="005415E2"/>
    <w:rsid w:val="00554794"/>
    <w:rsid w:val="005551B3"/>
    <w:rsid w:val="00555F24"/>
    <w:rsid w:val="00556BB3"/>
    <w:rsid w:val="00557216"/>
    <w:rsid w:val="0056156F"/>
    <w:rsid w:val="00561B6B"/>
    <w:rsid w:val="00563562"/>
    <w:rsid w:val="00563E7A"/>
    <w:rsid w:val="005728B1"/>
    <w:rsid w:val="00574132"/>
    <w:rsid w:val="00576517"/>
    <w:rsid w:val="00582F42"/>
    <w:rsid w:val="005933BD"/>
    <w:rsid w:val="0059468C"/>
    <w:rsid w:val="00594CE1"/>
    <w:rsid w:val="00597B14"/>
    <w:rsid w:val="005A28AF"/>
    <w:rsid w:val="005A33DD"/>
    <w:rsid w:val="005A34A5"/>
    <w:rsid w:val="005A5FF0"/>
    <w:rsid w:val="005A74CC"/>
    <w:rsid w:val="005B0C9C"/>
    <w:rsid w:val="005B3A24"/>
    <w:rsid w:val="005C0886"/>
    <w:rsid w:val="005C0B6B"/>
    <w:rsid w:val="005C769E"/>
    <w:rsid w:val="005D3695"/>
    <w:rsid w:val="005E0961"/>
    <w:rsid w:val="005E1032"/>
    <w:rsid w:val="005E4C14"/>
    <w:rsid w:val="005E5BE5"/>
    <w:rsid w:val="005F2123"/>
    <w:rsid w:val="005F28D0"/>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3300"/>
    <w:rsid w:val="00634C39"/>
    <w:rsid w:val="00636C27"/>
    <w:rsid w:val="006410A6"/>
    <w:rsid w:val="006429A1"/>
    <w:rsid w:val="006438F0"/>
    <w:rsid w:val="00645883"/>
    <w:rsid w:val="006477DB"/>
    <w:rsid w:val="00654D91"/>
    <w:rsid w:val="00657626"/>
    <w:rsid w:val="0066272D"/>
    <w:rsid w:val="0066276B"/>
    <w:rsid w:val="00662FEF"/>
    <w:rsid w:val="00663B30"/>
    <w:rsid w:val="0066409B"/>
    <w:rsid w:val="0066446C"/>
    <w:rsid w:val="006666C6"/>
    <w:rsid w:val="00672F49"/>
    <w:rsid w:val="00674539"/>
    <w:rsid w:val="0067530F"/>
    <w:rsid w:val="00676C61"/>
    <w:rsid w:val="00677AA3"/>
    <w:rsid w:val="00680CA2"/>
    <w:rsid w:val="00680DA8"/>
    <w:rsid w:val="0068217D"/>
    <w:rsid w:val="006B0E0C"/>
    <w:rsid w:val="006B6672"/>
    <w:rsid w:val="006B7A0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2AC6"/>
    <w:rsid w:val="007047A9"/>
    <w:rsid w:val="007104FB"/>
    <w:rsid w:val="00711A57"/>
    <w:rsid w:val="007124C4"/>
    <w:rsid w:val="007136CB"/>
    <w:rsid w:val="007138AF"/>
    <w:rsid w:val="00714628"/>
    <w:rsid w:val="00721FFC"/>
    <w:rsid w:val="0072519F"/>
    <w:rsid w:val="00732335"/>
    <w:rsid w:val="007359FC"/>
    <w:rsid w:val="0073778F"/>
    <w:rsid w:val="00740832"/>
    <w:rsid w:val="007410FD"/>
    <w:rsid w:val="00741749"/>
    <w:rsid w:val="00741BC4"/>
    <w:rsid w:val="007439DC"/>
    <w:rsid w:val="0074644D"/>
    <w:rsid w:val="00746535"/>
    <w:rsid w:val="007468F1"/>
    <w:rsid w:val="00746ABA"/>
    <w:rsid w:val="00747ED4"/>
    <w:rsid w:val="007515ED"/>
    <w:rsid w:val="007556E1"/>
    <w:rsid w:val="0076488F"/>
    <w:rsid w:val="00771707"/>
    <w:rsid w:val="00771D42"/>
    <w:rsid w:val="0078086F"/>
    <w:rsid w:val="007816AC"/>
    <w:rsid w:val="00782900"/>
    <w:rsid w:val="007833A7"/>
    <w:rsid w:val="00786AC7"/>
    <w:rsid w:val="00794097"/>
    <w:rsid w:val="007A2558"/>
    <w:rsid w:val="007A2604"/>
    <w:rsid w:val="007A701D"/>
    <w:rsid w:val="007B613E"/>
    <w:rsid w:val="007B79E2"/>
    <w:rsid w:val="007C360E"/>
    <w:rsid w:val="007D45C3"/>
    <w:rsid w:val="007D58CF"/>
    <w:rsid w:val="007D6638"/>
    <w:rsid w:val="007E5FB4"/>
    <w:rsid w:val="007E6BE6"/>
    <w:rsid w:val="007F3B35"/>
    <w:rsid w:val="007F45A5"/>
    <w:rsid w:val="008007E9"/>
    <w:rsid w:val="00800CD0"/>
    <w:rsid w:val="00800FE3"/>
    <w:rsid w:val="00803B87"/>
    <w:rsid w:val="00806D7A"/>
    <w:rsid w:val="00807B78"/>
    <w:rsid w:val="00810E1F"/>
    <w:rsid w:val="008117DC"/>
    <w:rsid w:val="00813DE7"/>
    <w:rsid w:val="00815CB3"/>
    <w:rsid w:val="0081601E"/>
    <w:rsid w:val="00822AA7"/>
    <w:rsid w:val="008243A9"/>
    <w:rsid w:val="00824450"/>
    <w:rsid w:val="00830C7A"/>
    <w:rsid w:val="008410FB"/>
    <w:rsid w:val="008514BC"/>
    <w:rsid w:val="00857E3A"/>
    <w:rsid w:val="008609B4"/>
    <w:rsid w:val="008642DF"/>
    <w:rsid w:val="00864501"/>
    <w:rsid w:val="00875B4E"/>
    <w:rsid w:val="0087613F"/>
    <w:rsid w:val="00890434"/>
    <w:rsid w:val="00890742"/>
    <w:rsid w:val="00890F63"/>
    <w:rsid w:val="00892410"/>
    <w:rsid w:val="00895EC4"/>
    <w:rsid w:val="0089760F"/>
    <w:rsid w:val="008976E1"/>
    <w:rsid w:val="008A2692"/>
    <w:rsid w:val="008A4299"/>
    <w:rsid w:val="008A4477"/>
    <w:rsid w:val="008A53A8"/>
    <w:rsid w:val="008A7D97"/>
    <w:rsid w:val="008A7FE8"/>
    <w:rsid w:val="008B006C"/>
    <w:rsid w:val="008B2264"/>
    <w:rsid w:val="008B6116"/>
    <w:rsid w:val="008C1A35"/>
    <w:rsid w:val="008C2E12"/>
    <w:rsid w:val="008D17C1"/>
    <w:rsid w:val="008D23FB"/>
    <w:rsid w:val="008D7A9D"/>
    <w:rsid w:val="008E0EAF"/>
    <w:rsid w:val="008E0EE9"/>
    <w:rsid w:val="008E1813"/>
    <w:rsid w:val="008F09BA"/>
    <w:rsid w:val="008F32F6"/>
    <w:rsid w:val="008F5BE4"/>
    <w:rsid w:val="008F77C6"/>
    <w:rsid w:val="00901695"/>
    <w:rsid w:val="00904C38"/>
    <w:rsid w:val="00906266"/>
    <w:rsid w:val="0091288C"/>
    <w:rsid w:val="009128D9"/>
    <w:rsid w:val="009238DC"/>
    <w:rsid w:val="00923BCA"/>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08BE"/>
    <w:rsid w:val="00962883"/>
    <w:rsid w:val="00964AF1"/>
    <w:rsid w:val="00964BA0"/>
    <w:rsid w:val="0096515A"/>
    <w:rsid w:val="00966C7B"/>
    <w:rsid w:val="009712B1"/>
    <w:rsid w:val="0097542D"/>
    <w:rsid w:val="00975658"/>
    <w:rsid w:val="00975E25"/>
    <w:rsid w:val="009761D3"/>
    <w:rsid w:val="009909BF"/>
    <w:rsid w:val="00994513"/>
    <w:rsid w:val="00995E87"/>
    <w:rsid w:val="009A193B"/>
    <w:rsid w:val="009A1EFD"/>
    <w:rsid w:val="009A22AE"/>
    <w:rsid w:val="009B4FA7"/>
    <w:rsid w:val="009B672E"/>
    <w:rsid w:val="009C46F8"/>
    <w:rsid w:val="009C5279"/>
    <w:rsid w:val="009C52E6"/>
    <w:rsid w:val="009C5856"/>
    <w:rsid w:val="009C718F"/>
    <w:rsid w:val="009C7DC8"/>
    <w:rsid w:val="009D1D20"/>
    <w:rsid w:val="009D299F"/>
    <w:rsid w:val="009D2ECE"/>
    <w:rsid w:val="009D3364"/>
    <w:rsid w:val="009E09EA"/>
    <w:rsid w:val="009E2F82"/>
    <w:rsid w:val="009E6142"/>
    <w:rsid w:val="009E7305"/>
    <w:rsid w:val="009F044A"/>
    <w:rsid w:val="009F1389"/>
    <w:rsid w:val="009F4343"/>
    <w:rsid w:val="009F46E7"/>
    <w:rsid w:val="009F485D"/>
    <w:rsid w:val="009F7E80"/>
    <w:rsid w:val="00A009B2"/>
    <w:rsid w:val="00A03B93"/>
    <w:rsid w:val="00A04BF3"/>
    <w:rsid w:val="00A116F3"/>
    <w:rsid w:val="00A1257C"/>
    <w:rsid w:val="00A1296F"/>
    <w:rsid w:val="00A160DC"/>
    <w:rsid w:val="00A20F64"/>
    <w:rsid w:val="00A23FDB"/>
    <w:rsid w:val="00A245A4"/>
    <w:rsid w:val="00A30E57"/>
    <w:rsid w:val="00A30FE8"/>
    <w:rsid w:val="00A32494"/>
    <w:rsid w:val="00A4372A"/>
    <w:rsid w:val="00A44558"/>
    <w:rsid w:val="00A448CF"/>
    <w:rsid w:val="00A471DD"/>
    <w:rsid w:val="00A51892"/>
    <w:rsid w:val="00A541EC"/>
    <w:rsid w:val="00A559FB"/>
    <w:rsid w:val="00A61F99"/>
    <w:rsid w:val="00A62DC0"/>
    <w:rsid w:val="00A62F46"/>
    <w:rsid w:val="00A65FDA"/>
    <w:rsid w:val="00A87C2B"/>
    <w:rsid w:val="00A91472"/>
    <w:rsid w:val="00A92638"/>
    <w:rsid w:val="00A9321F"/>
    <w:rsid w:val="00A93F78"/>
    <w:rsid w:val="00A97F1A"/>
    <w:rsid w:val="00AA645E"/>
    <w:rsid w:val="00AB1B29"/>
    <w:rsid w:val="00AC1CBE"/>
    <w:rsid w:val="00AC6DEC"/>
    <w:rsid w:val="00AC7489"/>
    <w:rsid w:val="00AD2B31"/>
    <w:rsid w:val="00AD4509"/>
    <w:rsid w:val="00AF275E"/>
    <w:rsid w:val="00AF3291"/>
    <w:rsid w:val="00AF7891"/>
    <w:rsid w:val="00B0164C"/>
    <w:rsid w:val="00B04BAB"/>
    <w:rsid w:val="00B12284"/>
    <w:rsid w:val="00B1655A"/>
    <w:rsid w:val="00B27123"/>
    <w:rsid w:val="00B275E2"/>
    <w:rsid w:val="00B27AD3"/>
    <w:rsid w:val="00B34008"/>
    <w:rsid w:val="00B34EBA"/>
    <w:rsid w:val="00B44098"/>
    <w:rsid w:val="00B46671"/>
    <w:rsid w:val="00B517CB"/>
    <w:rsid w:val="00B5345C"/>
    <w:rsid w:val="00B57C90"/>
    <w:rsid w:val="00B62098"/>
    <w:rsid w:val="00B64E95"/>
    <w:rsid w:val="00B65198"/>
    <w:rsid w:val="00B67052"/>
    <w:rsid w:val="00B6747F"/>
    <w:rsid w:val="00B708EF"/>
    <w:rsid w:val="00B74161"/>
    <w:rsid w:val="00B743EA"/>
    <w:rsid w:val="00B76B2C"/>
    <w:rsid w:val="00B819D1"/>
    <w:rsid w:val="00B87F86"/>
    <w:rsid w:val="00B9006A"/>
    <w:rsid w:val="00B9133F"/>
    <w:rsid w:val="00B944EF"/>
    <w:rsid w:val="00B95805"/>
    <w:rsid w:val="00BA10B3"/>
    <w:rsid w:val="00BA17FB"/>
    <w:rsid w:val="00BA1AF7"/>
    <w:rsid w:val="00BA356E"/>
    <w:rsid w:val="00BB16D7"/>
    <w:rsid w:val="00BB3CF5"/>
    <w:rsid w:val="00BB62C1"/>
    <w:rsid w:val="00BB6C6B"/>
    <w:rsid w:val="00BB794D"/>
    <w:rsid w:val="00BC01FE"/>
    <w:rsid w:val="00BC1530"/>
    <w:rsid w:val="00BC1EAA"/>
    <w:rsid w:val="00BC4293"/>
    <w:rsid w:val="00BC4A0C"/>
    <w:rsid w:val="00BC5B1A"/>
    <w:rsid w:val="00BC5D5A"/>
    <w:rsid w:val="00BD1EF3"/>
    <w:rsid w:val="00BD27F3"/>
    <w:rsid w:val="00BD36DA"/>
    <w:rsid w:val="00BD4DF5"/>
    <w:rsid w:val="00BD5A8E"/>
    <w:rsid w:val="00BD7640"/>
    <w:rsid w:val="00BD7A22"/>
    <w:rsid w:val="00BE04D4"/>
    <w:rsid w:val="00BE0DCA"/>
    <w:rsid w:val="00BE3378"/>
    <w:rsid w:val="00BE4F87"/>
    <w:rsid w:val="00BE71B7"/>
    <w:rsid w:val="00BE7C22"/>
    <w:rsid w:val="00BF0F65"/>
    <w:rsid w:val="00BF2BC6"/>
    <w:rsid w:val="00BF3D78"/>
    <w:rsid w:val="00C00294"/>
    <w:rsid w:val="00C03B4D"/>
    <w:rsid w:val="00C04EA4"/>
    <w:rsid w:val="00C10BDE"/>
    <w:rsid w:val="00C14406"/>
    <w:rsid w:val="00C241E5"/>
    <w:rsid w:val="00C24AAA"/>
    <w:rsid w:val="00C25ECC"/>
    <w:rsid w:val="00C267FF"/>
    <w:rsid w:val="00C27DF5"/>
    <w:rsid w:val="00C30629"/>
    <w:rsid w:val="00C3353D"/>
    <w:rsid w:val="00C356F4"/>
    <w:rsid w:val="00C3625E"/>
    <w:rsid w:val="00C362AB"/>
    <w:rsid w:val="00C37C05"/>
    <w:rsid w:val="00C40DAA"/>
    <w:rsid w:val="00C444D5"/>
    <w:rsid w:val="00C453CA"/>
    <w:rsid w:val="00C4570A"/>
    <w:rsid w:val="00C463CB"/>
    <w:rsid w:val="00C477E4"/>
    <w:rsid w:val="00C50B43"/>
    <w:rsid w:val="00C54480"/>
    <w:rsid w:val="00C545E2"/>
    <w:rsid w:val="00C602D3"/>
    <w:rsid w:val="00C626E2"/>
    <w:rsid w:val="00C64487"/>
    <w:rsid w:val="00C66ADC"/>
    <w:rsid w:val="00C67790"/>
    <w:rsid w:val="00C67974"/>
    <w:rsid w:val="00C71071"/>
    <w:rsid w:val="00C71211"/>
    <w:rsid w:val="00C716AA"/>
    <w:rsid w:val="00C72AC4"/>
    <w:rsid w:val="00C74CCF"/>
    <w:rsid w:val="00C803BF"/>
    <w:rsid w:val="00C810CB"/>
    <w:rsid w:val="00C83D78"/>
    <w:rsid w:val="00C856C2"/>
    <w:rsid w:val="00C859E0"/>
    <w:rsid w:val="00C9077F"/>
    <w:rsid w:val="00C9247D"/>
    <w:rsid w:val="00C93DE0"/>
    <w:rsid w:val="00C968E8"/>
    <w:rsid w:val="00CA1D58"/>
    <w:rsid w:val="00CA4E54"/>
    <w:rsid w:val="00CA6468"/>
    <w:rsid w:val="00CA785A"/>
    <w:rsid w:val="00CC0B59"/>
    <w:rsid w:val="00CC6DF7"/>
    <w:rsid w:val="00CD011F"/>
    <w:rsid w:val="00CD0C3C"/>
    <w:rsid w:val="00CD1A59"/>
    <w:rsid w:val="00CD6108"/>
    <w:rsid w:val="00CD64B3"/>
    <w:rsid w:val="00CD7305"/>
    <w:rsid w:val="00CD7B67"/>
    <w:rsid w:val="00CE32C3"/>
    <w:rsid w:val="00CE36EB"/>
    <w:rsid w:val="00CE5778"/>
    <w:rsid w:val="00CF0BF1"/>
    <w:rsid w:val="00CF4A2E"/>
    <w:rsid w:val="00CF4F9C"/>
    <w:rsid w:val="00CF651F"/>
    <w:rsid w:val="00CF6905"/>
    <w:rsid w:val="00D0418E"/>
    <w:rsid w:val="00D05CAD"/>
    <w:rsid w:val="00D061C5"/>
    <w:rsid w:val="00D06530"/>
    <w:rsid w:val="00D07847"/>
    <w:rsid w:val="00D11F72"/>
    <w:rsid w:val="00D13B30"/>
    <w:rsid w:val="00D14F38"/>
    <w:rsid w:val="00D26BBE"/>
    <w:rsid w:val="00D27046"/>
    <w:rsid w:val="00D27C68"/>
    <w:rsid w:val="00D320A2"/>
    <w:rsid w:val="00D34DF2"/>
    <w:rsid w:val="00D416B4"/>
    <w:rsid w:val="00D4332E"/>
    <w:rsid w:val="00D437B5"/>
    <w:rsid w:val="00D442A5"/>
    <w:rsid w:val="00D4562D"/>
    <w:rsid w:val="00D45E6B"/>
    <w:rsid w:val="00D50538"/>
    <w:rsid w:val="00D52C88"/>
    <w:rsid w:val="00D62411"/>
    <w:rsid w:val="00D643C0"/>
    <w:rsid w:val="00D650EB"/>
    <w:rsid w:val="00D6546F"/>
    <w:rsid w:val="00D669F5"/>
    <w:rsid w:val="00D675BC"/>
    <w:rsid w:val="00D70504"/>
    <w:rsid w:val="00D7064E"/>
    <w:rsid w:val="00D7086E"/>
    <w:rsid w:val="00D74914"/>
    <w:rsid w:val="00D764E9"/>
    <w:rsid w:val="00D80BC1"/>
    <w:rsid w:val="00D824B7"/>
    <w:rsid w:val="00D840E8"/>
    <w:rsid w:val="00D84CD2"/>
    <w:rsid w:val="00D90128"/>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17"/>
    <w:rsid w:val="00DC5EB9"/>
    <w:rsid w:val="00DC6EAB"/>
    <w:rsid w:val="00DC7134"/>
    <w:rsid w:val="00DC7859"/>
    <w:rsid w:val="00DD4550"/>
    <w:rsid w:val="00DD69FD"/>
    <w:rsid w:val="00DE2926"/>
    <w:rsid w:val="00DE3867"/>
    <w:rsid w:val="00DE74EA"/>
    <w:rsid w:val="00DF1D01"/>
    <w:rsid w:val="00DF33DD"/>
    <w:rsid w:val="00DF54DD"/>
    <w:rsid w:val="00DF6030"/>
    <w:rsid w:val="00DF6907"/>
    <w:rsid w:val="00DF6E70"/>
    <w:rsid w:val="00E01FF8"/>
    <w:rsid w:val="00E032B0"/>
    <w:rsid w:val="00E06688"/>
    <w:rsid w:val="00E07788"/>
    <w:rsid w:val="00E12985"/>
    <w:rsid w:val="00E14ED6"/>
    <w:rsid w:val="00E1573D"/>
    <w:rsid w:val="00E1751D"/>
    <w:rsid w:val="00E22CBF"/>
    <w:rsid w:val="00E238D0"/>
    <w:rsid w:val="00E27122"/>
    <w:rsid w:val="00E3283A"/>
    <w:rsid w:val="00E32BFB"/>
    <w:rsid w:val="00E364EE"/>
    <w:rsid w:val="00E41DC6"/>
    <w:rsid w:val="00E42DF7"/>
    <w:rsid w:val="00E455AF"/>
    <w:rsid w:val="00E47282"/>
    <w:rsid w:val="00E53A2A"/>
    <w:rsid w:val="00E57572"/>
    <w:rsid w:val="00E629BB"/>
    <w:rsid w:val="00E65D8E"/>
    <w:rsid w:val="00E669B0"/>
    <w:rsid w:val="00E67437"/>
    <w:rsid w:val="00E678DE"/>
    <w:rsid w:val="00E71774"/>
    <w:rsid w:val="00E766CF"/>
    <w:rsid w:val="00E81302"/>
    <w:rsid w:val="00E82E55"/>
    <w:rsid w:val="00E8739F"/>
    <w:rsid w:val="00E905B7"/>
    <w:rsid w:val="00E95265"/>
    <w:rsid w:val="00EA0189"/>
    <w:rsid w:val="00EA455F"/>
    <w:rsid w:val="00EA510D"/>
    <w:rsid w:val="00EB3B02"/>
    <w:rsid w:val="00EB3B21"/>
    <w:rsid w:val="00EB3FA8"/>
    <w:rsid w:val="00EC538C"/>
    <w:rsid w:val="00ED13E3"/>
    <w:rsid w:val="00ED2945"/>
    <w:rsid w:val="00ED45E2"/>
    <w:rsid w:val="00ED6662"/>
    <w:rsid w:val="00ED7FAA"/>
    <w:rsid w:val="00EE0670"/>
    <w:rsid w:val="00EF0716"/>
    <w:rsid w:val="00EF1923"/>
    <w:rsid w:val="00EF63F6"/>
    <w:rsid w:val="00EF6EBD"/>
    <w:rsid w:val="00EF74F2"/>
    <w:rsid w:val="00F007E2"/>
    <w:rsid w:val="00F04885"/>
    <w:rsid w:val="00F04F6C"/>
    <w:rsid w:val="00F07053"/>
    <w:rsid w:val="00F11D3C"/>
    <w:rsid w:val="00F12588"/>
    <w:rsid w:val="00F13199"/>
    <w:rsid w:val="00F13399"/>
    <w:rsid w:val="00F1383F"/>
    <w:rsid w:val="00F15D3A"/>
    <w:rsid w:val="00F16BBE"/>
    <w:rsid w:val="00F2026C"/>
    <w:rsid w:val="00F213B7"/>
    <w:rsid w:val="00F21DE7"/>
    <w:rsid w:val="00F22190"/>
    <w:rsid w:val="00F2284D"/>
    <w:rsid w:val="00F2381C"/>
    <w:rsid w:val="00F253D2"/>
    <w:rsid w:val="00F25BF4"/>
    <w:rsid w:val="00F2661C"/>
    <w:rsid w:val="00F27FBF"/>
    <w:rsid w:val="00F3255A"/>
    <w:rsid w:val="00F340E0"/>
    <w:rsid w:val="00F438B8"/>
    <w:rsid w:val="00F456D9"/>
    <w:rsid w:val="00F5000A"/>
    <w:rsid w:val="00F50563"/>
    <w:rsid w:val="00F50886"/>
    <w:rsid w:val="00F50A9F"/>
    <w:rsid w:val="00F521B6"/>
    <w:rsid w:val="00F52F34"/>
    <w:rsid w:val="00F53E0E"/>
    <w:rsid w:val="00F5436E"/>
    <w:rsid w:val="00F63DA3"/>
    <w:rsid w:val="00F65A25"/>
    <w:rsid w:val="00F67A42"/>
    <w:rsid w:val="00F71612"/>
    <w:rsid w:val="00F7755C"/>
    <w:rsid w:val="00F77789"/>
    <w:rsid w:val="00F803D5"/>
    <w:rsid w:val="00F834DF"/>
    <w:rsid w:val="00F83A85"/>
    <w:rsid w:val="00F85357"/>
    <w:rsid w:val="00F860DD"/>
    <w:rsid w:val="00F92D4C"/>
    <w:rsid w:val="00F9780C"/>
    <w:rsid w:val="00FA0573"/>
    <w:rsid w:val="00FA2AD6"/>
    <w:rsid w:val="00FA6806"/>
    <w:rsid w:val="00FA7241"/>
    <w:rsid w:val="00FB225B"/>
    <w:rsid w:val="00FB3BD6"/>
    <w:rsid w:val="00FC1708"/>
    <w:rsid w:val="00FC24C1"/>
    <w:rsid w:val="00FC2829"/>
    <w:rsid w:val="00FD1F97"/>
    <w:rsid w:val="00FE1033"/>
    <w:rsid w:val="00FE2282"/>
    <w:rsid w:val="00FE7249"/>
    <w:rsid w:val="00FF3385"/>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907"/>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5967052">
      <w:bodyDiv w:val="1"/>
      <w:marLeft w:val="0"/>
      <w:marRight w:val="0"/>
      <w:marTop w:val="0"/>
      <w:marBottom w:val="0"/>
      <w:divBdr>
        <w:top w:val="none" w:sz="0" w:space="0" w:color="auto"/>
        <w:left w:val="none" w:sz="0" w:space="0" w:color="auto"/>
        <w:bottom w:val="none" w:sz="0" w:space="0" w:color="auto"/>
        <w:right w:val="none" w:sz="0" w:space="0" w:color="auto"/>
      </w:divBdr>
      <w:divsChild>
        <w:div w:id="359162308">
          <w:marLeft w:val="432"/>
          <w:marRight w:val="0"/>
          <w:marTop w:val="240"/>
          <w:marBottom w:val="0"/>
          <w:divBdr>
            <w:top w:val="none" w:sz="0" w:space="0" w:color="auto"/>
            <w:left w:val="none" w:sz="0" w:space="0" w:color="auto"/>
            <w:bottom w:val="none" w:sz="0" w:space="0" w:color="auto"/>
            <w:right w:val="none" w:sz="0" w:space="0" w:color="auto"/>
          </w:divBdr>
        </w:div>
        <w:div w:id="1375275745">
          <w:marLeft w:val="432"/>
          <w:marRight w:val="0"/>
          <w:marTop w:val="240"/>
          <w:marBottom w:val="0"/>
          <w:divBdr>
            <w:top w:val="none" w:sz="0" w:space="0" w:color="auto"/>
            <w:left w:val="none" w:sz="0" w:space="0" w:color="auto"/>
            <w:bottom w:val="none" w:sz="0" w:space="0" w:color="auto"/>
            <w:right w:val="none" w:sz="0" w:space="0" w:color="auto"/>
          </w:divBdr>
        </w:div>
        <w:div w:id="1566721993">
          <w:marLeft w:val="432"/>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DDD9E-1BE2-4DAA-94E2-2AFFDAC8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2021-09-30T06:18:00Z</dcterms:created>
  <dcterms:modified xsi:type="dcterms:W3CDTF">2021-10-02T09:23:00Z</dcterms:modified>
</cp:coreProperties>
</file>